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C196C">
      <w:pPr>
        <w:spacing w:line="1000" w:lineRule="exact"/>
        <w:ind w:left="-63" w:firstLine="102"/>
        <w:jc w:val="center"/>
        <w:rPr>
          <w:rFonts w:eastAsia="方正大标宋简体;微软雅黑"/>
          <w:color w:val="FF0000"/>
          <w:spacing w:val="40"/>
          <w:w w:val="55"/>
          <w:sz w:val="128"/>
          <w:szCs w:val="128"/>
        </w:rPr>
      </w:pPr>
      <w:bookmarkStart w:id="3" w:name="_GoBack"/>
      <w:bookmarkEnd w:id="3"/>
      <w:r>
        <mc:AlternateContent>
          <mc:Choice Requires="wps">
            <w:drawing>
              <wp:anchor distT="0" distB="0" distL="114935" distR="114935" simplePos="0" relativeHeight="251659264" behindDoc="0" locked="0" layoutInCell="0" allowOverlap="1">
                <wp:simplePos x="0" y="0"/>
                <wp:positionH relativeFrom="column">
                  <wp:posOffset>-95885</wp:posOffset>
                </wp:positionH>
                <wp:positionV relativeFrom="paragraph">
                  <wp:posOffset>-127000</wp:posOffset>
                </wp:positionV>
                <wp:extent cx="2266315" cy="456565"/>
                <wp:effectExtent l="0" t="0" r="0" b="0"/>
                <wp:wrapNone/>
                <wp:docPr id="1" name="Frame1"/>
                <wp:cNvGraphicFramePr/>
                <a:graphic xmlns:a="http://schemas.openxmlformats.org/drawingml/2006/main">
                  <a:graphicData uri="http://schemas.microsoft.com/office/word/2010/wordprocessingShape">
                    <wps:wsp>
                      <wps:cNvSpPr txBox="1"/>
                      <wps:spPr>
                        <a:xfrm>
                          <a:off x="0" y="0"/>
                          <a:ext cx="2266315" cy="456565"/>
                        </a:xfrm>
                        <a:prstGeom prst="rect">
                          <a:avLst/>
                        </a:prstGeom>
                        <a:solidFill>
                          <a:srgbClr val="FFFFFF"/>
                        </a:solidFill>
                        <a:ln w="9525">
                          <a:solidFill>
                            <a:srgbClr val="FFFFFF"/>
                          </a:solidFill>
                        </a:ln>
                      </wps:spPr>
                      <wps:txbx>
                        <w:txbxContent>
                          <w:p w14:paraId="797014BC">
                            <w:pPr>
                              <w:rPr>
                                <w:sz w:val="32"/>
                                <w:szCs w:val="32"/>
                              </w:rPr>
                            </w:pPr>
                            <w:r>
                              <w:rPr>
                                <w:sz w:val="32"/>
                                <w:szCs w:val="32"/>
                              </w:rPr>
                              <w:t>HNPR</w:t>
                            </w:r>
                            <w:r>
                              <w:rPr>
                                <w:rFonts w:eastAsia="仿宋_GB2312;仿宋"/>
                                <w:bCs/>
                                <w:sz w:val="32"/>
                                <w:szCs w:val="32"/>
                              </w:rPr>
                              <w:t>－</w:t>
                            </w:r>
                            <w:r>
                              <w:rPr>
                                <w:sz w:val="32"/>
                                <w:szCs w:val="32"/>
                              </w:rPr>
                              <w:t>2021</w:t>
                            </w:r>
                            <w:r>
                              <w:rPr>
                                <w:rFonts w:eastAsia="仿宋_GB2312;仿宋"/>
                                <w:bCs/>
                                <w:sz w:val="32"/>
                                <w:szCs w:val="32"/>
                              </w:rPr>
                              <w:t>－</w:t>
                            </w:r>
                            <w:r>
                              <w:rPr>
                                <w:sz w:val="32"/>
                                <w:szCs w:val="32"/>
                              </w:rPr>
                              <w:t>04004</w:t>
                            </w:r>
                          </w:p>
                        </w:txbxContent>
                      </wps:txbx>
                      <wps:bodyPr lIns="91440" tIns="45720" rIns="91440" bIns="45720" anchor="t">
                        <a:noAutofit/>
                      </wps:bodyPr>
                    </wps:wsp>
                  </a:graphicData>
                </a:graphic>
              </wp:anchor>
            </w:drawing>
          </mc:Choice>
          <mc:Fallback>
            <w:pict>
              <v:shape id="Frame1" o:spid="_x0000_s1026" o:spt="202" type="#_x0000_t202" style="position:absolute;left:0pt;margin-left:-7.55pt;margin-top:-10pt;height:35.95pt;width:178.45pt;z-index:251659264;mso-width-relative:page;mso-height-relative:page;" fillcolor="#FFFFFF" filled="t" stroked="t" coordsize="21600,21600" o:allowincell="f" o:gfxdata="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vcHb9cAAAAKAQAADwAAAAAAAAAB&#10;ACAAAAAiAAAAZHJzL2Rvd25yZXYueG1sUEsBAhQAFAAAAAgAh07iQB8IgOzYAQAA8QMAAA4AAAAA&#10;AAAAAQAgAAAAJgEAAGRycy9lMm9Eb2MueG1sUEsFBgAAAAAGAAYAWQEAAHAFAAAAAA==&#10;">
                <v:fill on="t" focussize="0,0"/>
                <v:stroke color="#FFFFFF" joinstyle="round"/>
                <v:imagedata o:title=""/>
                <o:lock v:ext="edit" aspectratio="f"/>
                <v:textbox>
                  <w:txbxContent>
                    <w:p w14:paraId="797014BC">
                      <w:pPr>
                        <w:rPr>
                          <w:sz w:val="32"/>
                          <w:szCs w:val="32"/>
                        </w:rPr>
                      </w:pPr>
                      <w:r>
                        <w:rPr>
                          <w:sz w:val="32"/>
                          <w:szCs w:val="32"/>
                        </w:rPr>
                        <w:t>HNPR</w:t>
                      </w:r>
                      <w:r>
                        <w:rPr>
                          <w:rFonts w:eastAsia="仿宋_GB2312;仿宋"/>
                          <w:bCs/>
                          <w:sz w:val="32"/>
                          <w:szCs w:val="32"/>
                        </w:rPr>
                        <w:t>－</w:t>
                      </w:r>
                      <w:r>
                        <w:rPr>
                          <w:sz w:val="32"/>
                          <w:szCs w:val="32"/>
                        </w:rPr>
                        <w:t>2021</w:t>
                      </w:r>
                      <w:r>
                        <w:rPr>
                          <w:rFonts w:eastAsia="仿宋_GB2312;仿宋"/>
                          <w:bCs/>
                          <w:sz w:val="32"/>
                          <w:szCs w:val="32"/>
                        </w:rPr>
                        <w:t>－</w:t>
                      </w:r>
                      <w:r>
                        <w:rPr>
                          <w:sz w:val="32"/>
                          <w:szCs w:val="32"/>
                        </w:rPr>
                        <w:t>04004</w:t>
                      </w:r>
                    </w:p>
                  </w:txbxContent>
                </v:textbox>
              </v:shape>
            </w:pict>
          </mc:Fallback>
        </mc:AlternateContent>
      </w:r>
    </w:p>
    <w:p w14:paraId="5F7E517D">
      <w:pPr>
        <w:spacing w:before="0" w:after="240" w:line="880" w:lineRule="exact"/>
        <w:ind w:left="-63" w:firstLine="54"/>
        <w:jc w:val="center"/>
        <w:rPr>
          <w:rFonts w:eastAsia="方正大标宋简体;微软雅黑"/>
          <w:color w:val="FF0000"/>
          <w:spacing w:val="40"/>
          <w:w w:val="55"/>
          <w:sz w:val="128"/>
          <w:szCs w:val="128"/>
        </w:rPr>
      </w:pPr>
    </w:p>
    <w:p w14:paraId="38A633A2">
      <w:pPr>
        <w:spacing w:line="1400" w:lineRule="exact"/>
        <w:ind w:left="-63" w:firstLine="62"/>
        <w:jc w:val="center"/>
        <w:rPr>
          <w:color w:val="FF0000"/>
          <w:spacing w:val="40"/>
          <w:w w:val="55"/>
          <w:sz w:val="128"/>
          <w:szCs w:val="128"/>
        </w:rPr>
      </w:pPr>
      <w:r>
        <w:rPr>
          <w:rFonts w:eastAsia="方正大标宋简体;微软雅黑"/>
          <w:color w:val="FF0000"/>
          <w:spacing w:val="40"/>
          <w:w w:val="55"/>
          <w:sz w:val="128"/>
          <w:szCs w:val="128"/>
        </w:rPr>
        <w:t>湖南省科学技术厅文件</w:t>
      </w:r>
    </w:p>
    <w:p w14:paraId="000B5B5D">
      <w:pPr>
        <w:spacing w:before="0" w:after="156" w:line="260" w:lineRule="exact"/>
        <w:rPr>
          <w:rFonts w:eastAsia="方正仿宋_GBK;微软雅黑"/>
          <w:color w:val="000000"/>
          <w:spacing w:val="40"/>
          <w:w w:val="55"/>
          <w:sz w:val="32"/>
          <w:szCs w:val="32"/>
        </w:rPr>
      </w:pPr>
    </w:p>
    <w:p w14:paraId="47F40114">
      <w:pPr>
        <w:spacing w:before="0" w:after="374" w:line="260" w:lineRule="exact"/>
        <w:jc w:val="center"/>
        <w:rPr>
          <w:rFonts w:eastAsia="方正仿宋_GBK;微软雅黑"/>
          <w:color w:val="000000"/>
          <w:sz w:val="32"/>
          <w:szCs w:val="32"/>
        </w:rPr>
      </w:pPr>
    </w:p>
    <w:p w14:paraId="60F2AE26">
      <w:pPr>
        <w:spacing w:before="0" w:after="312" w:line="580" w:lineRule="exact"/>
        <w:jc w:val="center"/>
        <w:rPr>
          <w:rFonts w:eastAsia="楷体_GB2312;楷体"/>
          <w:color w:val="000000"/>
          <w:sz w:val="32"/>
          <w:szCs w:val="32"/>
        </w:rPr>
      </w:pPr>
      <w:r>
        <mc:AlternateContent>
          <mc:Choice Requires="wps">
            <w:drawing>
              <wp:anchor distT="0" distB="0" distL="114935" distR="114935" simplePos="0" relativeHeight="251659264" behindDoc="0" locked="0" layoutInCell="0" allowOverlap="1">
                <wp:simplePos x="0" y="0"/>
                <wp:positionH relativeFrom="column">
                  <wp:posOffset>0</wp:posOffset>
                </wp:positionH>
                <wp:positionV relativeFrom="paragraph">
                  <wp:posOffset>419100</wp:posOffset>
                </wp:positionV>
                <wp:extent cx="5588000" cy="635"/>
                <wp:effectExtent l="0" t="0" r="0" b="0"/>
                <wp:wrapNone/>
                <wp:docPr id="2" name="直线 26"/>
                <wp:cNvGraphicFramePr/>
                <a:graphic xmlns:a="http://schemas.openxmlformats.org/drawingml/2006/main">
                  <a:graphicData uri="http://schemas.microsoft.com/office/word/2010/wordprocessingShape">
                    <wps:wsp>
                      <wps:cNvCnPr/>
                      <wps:spPr>
                        <a:xfrm>
                          <a:off x="0" y="0"/>
                          <a:ext cx="5587200" cy="0"/>
                        </a:xfrm>
                        <a:prstGeom prst="line">
                          <a:avLst/>
                        </a:prstGeom>
                        <a:ln w="19080">
                          <a:solidFill>
                            <a:srgbClr val="FF0000"/>
                          </a:solidFill>
                          <a:miter/>
                        </a:ln>
                      </wps:spPr>
                      <wps:style>
                        <a:lnRef idx="0">
                          <a:srgbClr val="FFFFFF"/>
                        </a:lnRef>
                        <a:fillRef idx="0">
                          <a:srgbClr val="FFFFFF"/>
                        </a:fillRef>
                        <a:effectRef idx="0">
                          <a:srgbClr val="FFFFFF"/>
                        </a:effectRef>
                        <a:fontRef idx="minor"/>
                      </wps:style>
                      <wps:bodyPr/>
                    </wps:wsp>
                  </a:graphicData>
                </a:graphic>
              </wp:anchor>
            </w:drawing>
          </mc:Choice>
          <mc:Fallback>
            <w:pict>
              <v:line id="直线 26" o:spid="_x0000_s1026" o:spt="20" style="position:absolute;left:0pt;margin-left:0pt;margin-top:33pt;height:0.05pt;width:440pt;z-index:251659264;mso-width-relative:page;mso-height-relative:page;" filled="f" stroked="t" coordsize="21600,21600" o:allowincell="f" o:gfxdata="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e&#10;0n2F1QAAAAYBAAAPAAAAAAAAAAEAIAAAACIAAABkcnMvZG93bnJldi54bWxQSwECFAAUAAAACACH&#10;TuJA4jdAn7UBAABjAwAADgAAAAAAAAABACAAAAAkAQAAZHJzL2Uyb0RvYy54bWxQSwUGAAAAAAYA&#10;BgBZAQAASwUAAAAA&#10;">
                <v:fill on="f" focussize="0,0"/>
                <v:stroke weight="1.50236220472441pt" color="#FF0000" joinstyle="miter"/>
                <v:imagedata o:title=""/>
                <o:lock v:ext="edit" aspectratio="f"/>
              </v:line>
            </w:pict>
          </mc:Fallback>
        </mc:AlternateContent>
      </w:r>
      <w:r>
        <w:rPr>
          <w:rFonts w:ascii="仿宋_GB2312;仿宋" w:hAnsi="仿宋_GB2312;仿宋" w:eastAsia="仿宋_GB2312;仿宋" w:cs="仿宋_GB2312;仿宋"/>
          <w:color w:val="000000"/>
          <w:sz w:val="32"/>
          <w:szCs w:val="32"/>
        </w:rPr>
        <w:t>湘科发</w:t>
      </w:r>
      <w:r>
        <w:rPr>
          <w:rFonts w:eastAsia="仿宋_GB2312;仿宋"/>
          <w:color w:val="000000"/>
          <w:sz w:val="32"/>
          <w:szCs w:val="32"/>
        </w:rPr>
        <w:t>〔2020〕126号</w:t>
      </w:r>
      <w:r>
        <w:rPr>
          <w:rFonts w:eastAsia="Times New Roman"/>
          <w:color w:val="000000"/>
          <w:sz w:val="32"/>
          <w:szCs w:val="32"/>
        </w:rPr>
        <w:t xml:space="preserve">                                         </w:t>
      </w:r>
    </w:p>
    <w:p w14:paraId="19AD51B9">
      <w:pPr>
        <w:spacing w:line="240" w:lineRule="exact"/>
        <w:rPr>
          <w:rFonts w:eastAsia="方正小标宋简体"/>
          <w:color w:val="000000"/>
          <w:sz w:val="40"/>
          <w:szCs w:val="40"/>
        </w:rPr>
      </w:pPr>
    </w:p>
    <w:p w14:paraId="347C897F">
      <w:pPr>
        <w:spacing w:line="240" w:lineRule="exact"/>
        <w:rPr>
          <w:rFonts w:eastAsia="方正小标宋简体"/>
          <w:color w:val="000000"/>
          <w:sz w:val="40"/>
          <w:szCs w:val="40"/>
        </w:rPr>
      </w:pPr>
    </w:p>
    <w:p w14:paraId="084EF649">
      <w:pPr>
        <w:spacing w:line="240" w:lineRule="exact"/>
        <w:rPr>
          <w:rFonts w:eastAsia="方正小标宋简体"/>
          <w:color w:val="000000"/>
          <w:sz w:val="40"/>
          <w:szCs w:val="40"/>
        </w:rPr>
      </w:pPr>
    </w:p>
    <w:p w14:paraId="00CDCAD0">
      <w:pPr>
        <w:spacing w:line="600" w:lineRule="exact"/>
        <w:jc w:val="center"/>
        <w:rPr>
          <w:rFonts w:eastAsia="方正小标宋简体"/>
          <w:kern w:val="0"/>
          <w:sz w:val="44"/>
          <w:szCs w:val="44"/>
        </w:rPr>
      </w:pPr>
      <w:r>
        <w:rPr>
          <w:rFonts w:eastAsia="方正小标宋简体"/>
          <w:kern w:val="0"/>
          <w:sz w:val="44"/>
          <w:szCs w:val="44"/>
        </w:rPr>
        <w:t>关于印发《湖南省自然科学基金项目</w:t>
      </w:r>
    </w:p>
    <w:p w14:paraId="50DE7A2A">
      <w:pPr>
        <w:spacing w:line="600" w:lineRule="exact"/>
        <w:jc w:val="center"/>
        <w:rPr>
          <w:rFonts w:eastAsia="方正小标宋简体"/>
          <w:kern w:val="0"/>
          <w:sz w:val="44"/>
          <w:szCs w:val="44"/>
        </w:rPr>
      </w:pPr>
      <w:r>
        <w:rPr>
          <w:rFonts w:eastAsia="方正小标宋简体"/>
          <w:kern w:val="0"/>
          <w:sz w:val="44"/>
          <w:szCs w:val="44"/>
        </w:rPr>
        <w:t>管理办法》的通知</w:t>
      </w:r>
    </w:p>
    <w:p w14:paraId="648CD648">
      <w:pPr>
        <w:spacing w:line="600" w:lineRule="exact"/>
        <w:rPr>
          <w:rFonts w:eastAsia="仿宋_GB2312;仿宋"/>
          <w:kern w:val="0"/>
          <w:sz w:val="32"/>
          <w:szCs w:val="32"/>
        </w:rPr>
      </w:pPr>
    </w:p>
    <w:p w14:paraId="70B488FC">
      <w:pPr>
        <w:spacing w:line="600" w:lineRule="exact"/>
        <w:rPr>
          <w:rFonts w:eastAsia="仿宋_GB2312;仿宋"/>
          <w:color w:val="000000"/>
          <w:sz w:val="32"/>
          <w:szCs w:val="32"/>
        </w:rPr>
      </w:pPr>
      <w:r>
        <w:rPr>
          <w:rFonts w:eastAsia="仿宋_GB2312;仿宋"/>
          <w:color w:val="000000"/>
          <w:kern w:val="0"/>
          <w:sz w:val="32"/>
          <w:szCs w:val="32"/>
          <w:shd w:val="clear" w:fill="FFFFFF"/>
          <w:lang w:bidi="ar"/>
        </w:rPr>
        <w:t>各有关单位：</w:t>
      </w:r>
    </w:p>
    <w:p w14:paraId="1E28B3EB">
      <w:pPr>
        <w:spacing w:line="600" w:lineRule="exact"/>
        <w:rPr>
          <w:rFonts w:eastAsia="仿宋_GB2312;仿宋"/>
          <w:color w:val="000000"/>
          <w:kern w:val="0"/>
          <w:sz w:val="32"/>
          <w:szCs w:val="32"/>
          <w:shd w:val="clear" w:fill="FFFFFF"/>
          <w:lang w:bidi="ar"/>
        </w:rPr>
      </w:pPr>
      <w:r>
        <w:rPr>
          <w:rFonts w:eastAsia="Times New Roman"/>
          <w:kern w:val="0"/>
          <w:sz w:val="44"/>
          <w:szCs w:val="44"/>
        </w:rPr>
        <w:t xml:space="preserve">   </w:t>
      </w:r>
      <w:r>
        <w:rPr>
          <w:rFonts w:eastAsia="仿宋_GB2312;仿宋"/>
          <w:color w:val="000000"/>
          <w:kern w:val="0"/>
          <w:sz w:val="32"/>
          <w:szCs w:val="32"/>
          <w:shd w:val="clear" w:fill="FFFFFF"/>
          <w:lang w:bidi="ar"/>
        </w:rPr>
        <w:t>为进一步加强省自然科学基金项目管理，强化基础研究和应用基础研究，提升自主创新能力，促进科学技术进步和经济社会发展，现将修订后的《湖南省自然科学基金项目管理办法》印发给你们，请遵照执行。</w:t>
      </w:r>
    </w:p>
    <w:p w14:paraId="0B04EAB7">
      <w:pPr>
        <w:spacing w:line="600" w:lineRule="exact"/>
        <w:rPr>
          <w:rFonts w:eastAsia="仿宋_GB2312;仿宋"/>
          <w:color w:val="000000"/>
          <w:kern w:val="0"/>
          <w:sz w:val="32"/>
          <w:szCs w:val="32"/>
          <w:shd w:val="clear" w:fill="FFFFFF"/>
          <w:lang w:bidi="ar"/>
        </w:rPr>
      </w:pPr>
    </w:p>
    <w:p w14:paraId="04544725">
      <w:pPr>
        <w:pStyle w:val="2"/>
        <w:rPr>
          <w:rFonts w:eastAsia="仿宋_GB2312;仿宋"/>
          <w:color w:val="000000"/>
          <w:kern w:val="0"/>
          <w:sz w:val="32"/>
          <w:szCs w:val="32"/>
          <w:shd w:val="clear" w:fill="FFFFFF"/>
          <w:lang w:bidi="ar"/>
        </w:rPr>
      </w:pPr>
    </w:p>
    <w:p w14:paraId="3CF6188B">
      <w:pPr>
        <w:spacing w:line="600" w:lineRule="exact"/>
        <w:rPr>
          <w:rFonts w:eastAsia="仿宋_GB2312;仿宋"/>
          <w:color w:val="000000"/>
          <w:kern w:val="0"/>
          <w:sz w:val="32"/>
          <w:szCs w:val="32"/>
          <w:shd w:val="clear" w:fill="FFFFFF"/>
          <w:lang w:bidi="ar"/>
        </w:rPr>
      </w:pPr>
      <w:r>
        <w:rPr>
          <w:rFonts w:eastAsia="Times New Roman"/>
          <w:color w:val="000000"/>
          <w:kern w:val="0"/>
          <w:sz w:val="32"/>
          <w:szCs w:val="32"/>
          <w:shd w:val="clear" w:fill="FFFFFF"/>
          <w:lang w:bidi="ar"/>
        </w:rPr>
        <w:t xml:space="preserve">                              </w:t>
      </w:r>
      <w:r>
        <w:rPr>
          <w:rFonts w:eastAsia="仿宋_GB2312;仿宋"/>
          <w:color w:val="000000"/>
          <w:kern w:val="0"/>
          <w:sz w:val="32"/>
          <w:szCs w:val="32"/>
          <w:shd w:val="clear" w:fill="FFFFFF"/>
          <w:lang w:bidi="ar"/>
        </w:rPr>
        <w:t>湖南省科学技术厅</w:t>
      </w:r>
    </w:p>
    <w:p w14:paraId="0EBD4362">
      <w:pPr>
        <w:spacing w:line="600" w:lineRule="exact"/>
        <w:rPr>
          <w:rFonts w:eastAsia="仿宋_GB2312;仿宋"/>
          <w:color w:val="000000"/>
          <w:kern w:val="0"/>
          <w:sz w:val="32"/>
          <w:szCs w:val="32"/>
          <w:shd w:val="clear" w:fill="FFFFFF"/>
          <w:lang w:bidi="ar"/>
        </w:rPr>
        <w:sectPr>
          <w:pgSz w:w="11906" w:h="16838"/>
          <w:pgMar w:top="1440" w:right="1800" w:bottom="1440" w:left="1800" w:header="0" w:footer="0" w:gutter="0"/>
          <w:pgNumType w:fmt="decimal"/>
          <w:cols w:space="720" w:num="1"/>
          <w:formProt w:val="0"/>
          <w:docGrid w:type="lines" w:linePitch="312" w:charSpace="0"/>
        </w:sectPr>
      </w:pPr>
      <w:r>
        <w:rPr>
          <w:rFonts w:eastAsia="Times New Roman"/>
          <w:color w:val="000000"/>
          <w:kern w:val="0"/>
          <w:sz w:val="32"/>
          <w:szCs w:val="32"/>
          <w:shd w:val="clear" w:fill="FFFFFF"/>
          <w:lang w:bidi="ar"/>
        </w:rPr>
        <w:t xml:space="preserve">                              </w:t>
      </w:r>
      <w:r>
        <w:rPr>
          <w:rFonts w:eastAsia="仿宋_GB2312;仿宋"/>
          <w:color w:val="000000"/>
          <w:kern w:val="0"/>
          <w:sz w:val="32"/>
          <w:szCs w:val="32"/>
          <w:shd w:val="clear" w:fill="FFFFFF"/>
          <w:lang w:bidi="ar"/>
        </w:rPr>
        <w:t>2020年12月31日</w:t>
      </w:r>
    </w:p>
    <w:p w14:paraId="32203190">
      <w:pPr>
        <w:pStyle w:val="2"/>
        <w:rPr>
          <w:rFonts w:eastAsia="仿宋_GB2312;仿宋"/>
          <w:color w:val="000000"/>
          <w:kern w:val="0"/>
          <w:sz w:val="32"/>
          <w:szCs w:val="32"/>
          <w:shd w:val="clear" w:fill="FFFFFF"/>
          <w:lang w:bidi="ar"/>
        </w:rPr>
      </w:pPr>
    </w:p>
    <w:p w14:paraId="2818176A">
      <w:pPr>
        <w:spacing w:line="600" w:lineRule="exact"/>
        <w:jc w:val="center"/>
        <w:rPr>
          <w:rFonts w:eastAsia="方正小标宋简体"/>
          <w:kern w:val="0"/>
          <w:sz w:val="44"/>
          <w:szCs w:val="44"/>
        </w:rPr>
      </w:pPr>
      <w:r>
        <w:rPr>
          <w:rFonts w:eastAsia="方正小标宋简体"/>
          <w:kern w:val="0"/>
          <w:sz w:val="44"/>
          <w:szCs w:val="44"/>
        </w:rPr>
        <w:t>湖南省自然科学基金项目管理办法</w:t>
      </w:r>
    </w:p>
    <w:p w14:paraId="5AF31BBE">
      <w:pPr>
        <w:spacing w:line="600" w:lineRule="exact"/>
        <w:ind w:firstLine="643"/>
        <w:rPr>
          <w:rFonts w:eastAsia="仿宋_GB2312;仿宋"/>
          <w:b/>
          <w:bCs/>
          <w:kern w:val="0"/>
          <w:sz w:val="32"/>
          <w:szCs w:val="32"/>
        </w:rPr>
      </w:pPr>
    </w:p>
    <w:p w14:paraId="114AC23D">
      <w:pPr>
        <w:spacing w:line="600" w:lineRule="exact"/>
        <w:jc w:val="center"/>
        <w:rPr>
          <w:rFonts w:ascii="黑体" w:hAnsi="黑体" w:eastAsia="黑体" w:cs="黑体"/>
          <w:kern w:val="0"/>
          <w:sz w:val="32"/>
          <w:szCs w:val="32"/>
        </w:rPr>
      </w:pPr>
      <w:r>
        <w:rPr>
          <w:rFonts w:ascii="黑体" w:hAnsi="黑体" w:eastAsia="黑体" w:cs="黑体"/>
          <w:kern w:val="0"/>
          <w:sz w:val="32"/>
          <w:szCs w:val="32"/>
        </w:rPr>
        <w:t>第一章  总  则</w:t>
      </w:r>
    </w:p>
    <w:p w14:paraId="424F4F5F">
      <w:pPr>
        <w:spacing w:line="600" w:lineRule="exact"/>
        <w:ind w:firstLine="643"/>
        <w:rPr>
          <w:rFonts w:eastAsia="仿宋_GB2312;仿宋"/>
          <w:kern w:val="0"/>
          <w:sz w:val="32"/>
          <w:szCs w:val="32"/>
        </w:rPr>
      </w:pPr>
      <w:r>
        <w:rPr>
          <w:rFonts w:eastAsia="仿宋_GB2312;仿宋"/>
          <w:b/>
          <w:bCs/>
          <w:kern w:val="0"/>
          <w:sz w:val="32"/>
          <w:szCs w:val="32"/>
        </w:rPr>
        <w:t>第一条</w:t>
      </w:r>
      <w:r>
        <w:rPr>
          <w:rFonts w:eastAsia="Times New Roman"/>
          <w:kern w:val="0"/>
          <w:sz w:val="32"/>
          <w:szCs w:val="32"/>
        </w:rPr>
        <w:t xml:space="preserve">  </w:t>
      </w:r>
      <w:r>
        <w:rPr>
          <w:rFonts w:eastAsia="仿宋_GB2312;仿宋"/>
          <w:kern w:val="0"/>
          <w:sz w:val="32"/>
          <w:szCs w:val="32"/>
        </w:rPr>
        <w:t>为了进一步加强湖南省自然科学基金项目（以下简称“省自科基金”）管理，提高自主创新能力，培养科技人才，促进科学技术进步和经济社会发展，根据《湖南省创新型省份建设专项资金管理办法》《湖南省科技创新计划项目管理办法》《湖南省自然科学基金委员会章程》等相关规定，制订本办法。</w:t>
      </w:r>
    </w:p>
    <w:p w14:paraId="4777A359">
      <w:pPr>
        <w:spacing w:line="600" w:lineRule="exact"/>
        <w:ind w:firstLine="643"/>
        <w:rPr>
          <w:rFonts w:eastAsia="仿宋_GB2312;仿宋"/>
          <w:kern w:val="0"/>
          <w:sz w:val="32"/>
          <w:szCs w:val="32"/>
        </w:rPr>
      </w:pPr>
      <w:r>
        <w:rPr>
          <w:rFonts w:eastAsia="仿宋_GB2312;仿宋"/>
          <w:b/>
          <w:bCs/>
          <w:kern w:val="0"/>
          <w:sz w:val="32"/>
          <w:szCs w:val="32"/>
        </w:rPr>
        <w:t>第二条</w:t>
      </w:r>
      <w:r>
        <w:rPr>
          <w:rFonts w:eastAsia="Times New Roman"/>
          <w:kern w:val="0"/>
          <w:sz w:val="32"/>
          <w:szCs w:val="32"/>
        </w:rPr>
        <w:t xml:space="preserve">  </w:t>
      </w:r>
      <w:r>
        <w:rPr>
          <w:rFonts w:eastAsia="仿宋_GB2312;仿宋"/>
          <w:kern w:val="0"/>
          <w:sz w:val="32"/>
          <w:szCs w:val="32"/>
        </w:rPr>
        <w:t>省自科基金主要资助自然科学方面的基础研究和应用基础研究。</w:t>
      </w:r>
    </w:p>
    <w:p w14:paraId="02D6A9A4">
      <w:pPr>
        <w:spacing w:line="600" w:lineRule="exact"/>
        <w:ind w:firstLine="643"/>
        <w:rPr>
          <w:rFonts w:eastAsia="仿宋_GB2312;仿宋"/>
          <w:kern w:val="0"/>
          <w:sz w:val="32"/>
          <w:szCs w:val="32"/>
        </w:rPr>
      </w:pPr>
      <w:r>
        <w:rPr>
          <w:rFonts w:eastAsia="仿宋_GB2312;仿宋"/>
          <w:b/>
          <w:bCs/>
          <w:kern w:val="0"/>
          <w:sz w:val="32"/>
          <w:szCs w:val="32"/>
        </w:rPr>
        <w:t>第三条</w:t>
      </w:r>
      <w:r>
        <w:rPr>
          <w:rFonts w:eastAsia="Times New Roman"/>
          <w:kern w:val="0"/>
          <w:sz w:val="32"/>
          <w:szCs w:val="32"/>
        </w:rPr>
        <w:t xml:space="preserve">  </w:t>
      </w:r>
      <w:r>
        <w:rPr>
          <w:rFonts w:eastAsia="仿宋_GB2312;仿宋"/>
          <w:spacing w:val="-6"/>
          <w:kern w:val="0"/>
          <w:sz w:val="32"/>
          <w:szCs w:val="32"/>
        </w:rPr>
        <w:t>省自科基金项目经费主要来源于省财政拨款，鼓励自然人、法人或其他组织向省自科基金捐资或合作设立联合基金。</w:t>
      </w:r>
    </w:p>
    <w:p w14:paraId="2EDFF3F9">
      <w:pPr>
        <w:spacing w:line="600" w:lineRule="exact"/>
        <w:ind w:firstLine="643"/>
        <w:rPr>
          <w:rFonts w:eastAsia="仿宋_GB2312;仿宋"/>
          <w:kern w:val="0"/>
          <w:sz w:val="32"/>
          <w:szCs w:val="32"/>
        </w:rPr>
      </w:pPr>
      <w:r>
        <w:rPr>
          <w:rFonts w:eastAsia="仿宋_GB2312;仿宋"/>
          <w:b/>
          <w:bCs/>
          <w:kern w:val="0"/>
          <w:sz w:val="32"/>
          <w:szCs w:val="32"/>
        </w:rPr>
        <w:t>第四条</w:t>
      </w:r>
      <w:r>
        <w:rPr>
          <w:rFonts w:eastAsia="Times New Roman"/>
          <w:kern w:val="0"/>
          <w:sz w:val="32"/>
          <w:szCs w:val="32"/>
        </w:rPr>
        <w:t xml:space="preserve">  </w:t>
      </w:r>
      <w:r>
        <w:rPr>
          <w:rFonts w:eastAsia="仿宋_GB2312;仿宋"/>
          <w:spacing w:val="-4"/>
          <w:sz w:val="32"/>
          <w:szCs w:val="32"/>
        </w:rPr>
        <w:t>湖南省自然科学基金委员会（以下简称“省基金委”）负责省自科基金项目的实施与管理，湖南省自然科学基金委员会办公室（以下简称“基金办”）具体负责日常管理工作</w:t>
      </w:r>
      <w:r>
        <w:rPr>
          <w:rFonts w:eastAsia="仿宋_GB2312;仿宋"/>
          <w:spacing w:val="-4"/>
          <w:kern w:val="0"/>
          <w:sz w:val="32"/>
          <w:szCs w:val="32"/>
        </w:rPr>
        <w:t>。</w:t>
      </w:r>
    </w:p>
    <w:p w14:paraId="3238979A">
      <w:pPr>
        <w:spacing w:line="600" w:lineRule="exact"/>
        <w:ind w:firstLine="643"/>
        <w:rPr>
          <w:rFonts w:eastAsia="仿宋_GB2312;仿宋"/>
          <w:b/>
          <w:bCs/>
          <w:kern w:val="0"/>
          <w:sz w:val="32"/>
          <w:szCs w:val="32"/>
        </w:rPr>
      </w:pPr>
      <w:r>
        <w:rPr>
          <w:rFonts w:eastAsia="仿宋_GB2312;仿宋"/>
          <w:b/>
          <w:bCs/>
          <w:kern w:val="0"/>
          <w:sz w:val="32"/>
          <w:szCs w:val="32"/>
        </w:rPr>
        <w:t>第五条</w:t>
      </w:r>
      <w:r>
        <w:rPr>
          <w:rFonts w:eastAsia="Times New Roman"/>
          <w:kern w:val="0"/>
          <w:sz w:val="32"/>
          <w:szCs w:val="32"/>
        </w:rPr>
        <w:t xml:space="preserve">  </w:t>
      </w:r>
      <w:r>
        <w:rPr>
          <w:rFonts w:eastAsia="仿宋_GB2312;仿宋"/>
          <w:kern w:val="0"/>
          <w:sz w:val="32"/>
          <w:szCs w:val="32"/>
        </w:rPr>
        <w:t>省自科基金项目是指省自科基金资助的各类项目，包括：重大项目、杰出青年基金项目、优秀青年基金项目、面上项目、青年基金项目、联合基金项目（部门联合基金、省市联合基金等）等。</w:t>
      </w:r>
    </w:p>
    <w:p w14:paraId="7F8F1E1B">
      <w:pPr>
        <w:spacing w:line="600" w:lineRule="exact"/>
        <w:ind w:firstLine="643"/>
        <w:rPr>
          <w:rFonts w:eastAsia="仿宋_GB2312;仿宋"/>
          <w:kern w:val="0"/>
          <w:sz w:val="32"/>
          <w:szCs w:val="32"/>
        </w:rPr>
      </w:pPr>
      <w:r>
        <w:rPr>
          <w:rFonts w:eastAsia="仿宋_GB2312;仿宋"/>
          <w:b/>
          <w:bCs/>
          <w:kern w:val="0"/>
          <w:sz w:val="32"/>
          <w:szCs w:val="32"/>
        </w:rPr>
        <w:t>第六条</w:t>
      </w:r>
      <w:r>
        <w:rPr>
          <w:rFonts w:eastAsia="Times New Roman"/>
          <w:kern w:val="0"/>
          <w:sz w:val="32"/>
          <w:szCs w:val="32"/>
        </w:rPr>
        <w:t xml:space="preserve">  </w:t>
      </w:r>
      <w:r>
        <w:rPr>
          <w:rFonts w:eastAsia="仿宋_GB2312;仿宋"/>
          <w:kern w:val="0"/>
          <w:sz w:val="32"/>
          <w:szCs w:val="32"/>
        </w:rPr>
        <w:t>省自科基金管理工作遵循“尊重科学、激励创新、促进合作、平等竞争”的原则。</w:t>
      </w:r>
    </w:p>
    <w:p w14:paraId="43CEEFA0">
      <w:pPr>
        <w:spacing w:line="600" w:lineRule="exact"/>
        <w:ind w:firstLine="643"/>
        <w:rPr>
          <w:rFonts w:eastAsia="仿宋_GB2312;仿宋"/>
          <w:kern w:val="0"/>
          <w:sz w:val="32"/>
          <w:szCs w:val="32"/>
        </w:rPr>
      </w:pPr>
      <w:r>
        <w:rPr>
          <w:rFonts w:eastAsia="仿宋_GB2312;仿宋"/>
          <w:b/>
          <w:bCs/>
          <w:kern w:val="0"/>
          <w:sz w:val="32"/>
          <w:szCs w:val="32"/>
        </w:rPr>
        <w:t>第七条</w:t>
      </w:r>
      <w:r>
        <w:rPr>
          <w:rFonts w:eastAsia="Times New Roman"/>
          <w:kern w:val="0"/>
          <w:sz w:val="32"/>
          <w:szCs w:val="32"/>
        </w:rPr>
        <w:t xml:space="preserve">  </w:t>
      </w:r>
      <w:r>
        <w:rPr>
          <w:rFonts w:eastAsia="仿宋_GB2312;仿宋"/>
          <w:kern w:val="0"/>
          <w:sz w:val="32"/>
          <w:szCs w:val="32"/>
        </w:rPr>
        <w:t>省自科基金项目的经费使用与管理按照《湖南省创新型省份建设专项资金管理办法》执行。</w:t>
      </w:r>
    </w:p>
    <w:p w14:paraId="38CA2329">
      <w:pPr>
        <w:spacing w:line="600" w:lineRule="exact"/>
        <w:jc w:val="center"/>
        <w:rPr>
          <w:rFonts w:ascii="黑体" w:hAnsi="黑体" w:eastAsia="黑体" w:cs="黑体"/>
          <w:kern w:val="0"/>
          <w:sz w:val="32"/>
          <w:szCs w:val="32"/>
        </w:rPr>
      </w:pPr>
      <w:r>
        <w:rPr>
          <w:rFonts w:ascii="黑体" w:hAnsi="黑体" w:eastAsia="黑体" w:cs="黑体"/>
          <w:kern w:val="0"/>
          <w:sz w:val="32"/>
          <w:szCs w:val="32"/>
        </w:rPr>
        <w:t>第二章  申请与受理</w:t>
      </w:r>
    </w:p>
    <w:p w14:paraId="6A1A1E87">
      <w:pPr>
        <w:spacing w:line="600" w:lineRule="exact"/>
        <w:ind w:firstLine="643"/>
        <w:rPr>
          <w:rFonts w:eastAsia="仿宋_GB2312;仿宋"/>
          <w:kern w:val="0"/>
          <w:sz w:val="32"/>
          <w:szCs w:val="32"/>
        </w:rPr>
      </w:pPr>
      <w:r>
        <w:rPr>
          <w:rFonts w:eastAsia="仿宋_GB2312;仿宋"/>
          <w:b/>
          <w:bCs/>
          <w:kern w:val="0"/>
          <w:sz w:val="32"/>
          <w:szCs w:val="32"/>
        </w:rPr>
        <w:t>第八条</w:t>
      </w:r>
      <w:r>
        <w:rPr>
          <w:rFonts w:eastAsia="Times New Roman"/>
          <w:kern w:val="0"/>
          <w:sz w:val="32"/>
          <w:szCs w:val="32"/>
        </w:rPr>
        <w:t xml:space="preserve">  </w:t>
      </w:r>
      <w:r>
        <w:rPr>
          <w:rFonts w:eastAsia="仿宋_GB2312;仿宋"/>
          <w:kern w:val="0"/>
          <w:sz w:val="32"/>
          <w:szCs w:val="32"/>
        </w:rPr>
        <w:t>基金办根据国家科学技术发展方针政策及国家基础研究与应用基础研究要点，结合湖南省科技创新发展规划战略需求及产业领域优势短板，提出省自科基金优先资助领域和重点研究方向，制定年度项目指南并发布申请通知，经省科技厅审定通过后予以发布，指导科技人员申请。</w:t>
      </w:r>
    </w:p>
    <w:p w14:paraId="41BBB210">
      <w:pPr>
        <w:spacing w:line="600" w:lineRule="exact"/>
        <w:ind w:firstLine="643"/>
        <w:rPr>
          <w:rFonts w:eastAsia="仿宋_GB2312;仿宋"/>
          <w:kern w:val="0"/>
          <w:sz w:val="32"/>
          <w:szCs w:val="32"/>
        </w:rPr>
      </w:pPr>
      <w:r>
        <w:rPr>
          <w:rFonts w:eastAsia="仿宋_GB2312;仿宋"/>
          <w:b/>
          <w:bCs/>
          <w:kern w:val="0"/>
          <w:sz w:val="32"/>
          <w:szCs w:val="32"/>
        </w:rPr>
        <w:t>第九条</w:t>
      </w:r>
      <w:r>
        <w:rPr>
          <w:rFonts w:eastAsia="Times New Roman"/>
          <w:kern w:val="0"/>
          <w:sz w:val="32"/>
          <w:szCs w:val="32"/>
        </w:rPr>
        <w:t xml:space="preserve">  </w:t>
      </w:r>
      <w:r>
        <w:rPr>
          <w:rFonts w:eastAsia="仿宋_GB2312;仿宋"/>
          <w:kern w:val="0"/>
          <w:sz w:val="32"/>
          <w:szCs w:val="32"/>
        </w:rPr>
        <w:t>申请人应按照年度项目指南和当年申请通知的要求，由依托单位通过“</w:t>
      </w:r>
      <w:r>
        <w:rPr>
          <w:rFonts w:eastAsia="仿宋_GB2312;仿宋"/>
          <w:sz w:val="32"/>
          <w:szCs w:val="32"/>
        </w:rPr>
        <w:t>湖南省科技管理信息系统公共服务平台”（以下简称“科管系统”）在线</w:t>
      </w:r>
      <w:r>
        <w:rPr>
          <w:rFonts w:eastAsia="仿宋_GB2312;仿宋"/>
          <w:kern w:val="0"/>
          <w:sz w:val="32"/>
          <w:szCs w:val="32"/>
        </w:rPr>
        <w:t>提出书面申请。申请人应对所提交的申请材料的真实性负责。申请人可向基金办提出3名以内不适宜评审其项目的评审专家名单，并说明理由。</w:t>
      </w:r>
    </w:p>
    <w:p w14:paraId="5FFE8F6B">
      <w:pPr>
        <w:spacing w:line="600" w:lineRule="exact"/>
        <w:ind w:firstLine="640"/>
        <w:rPr>
          <w:rFonts w:eastAsia="仿宋_GB2312;仿宋"/>
          <w:color w:val="000000"/>
          <w:kern w:val="0"/>
          <w:sz w:val="32"/>
          <w:szCs w:val="32"/>
        </w:rPr>
      </w:pPr>
      <w:r>
        <w:rPr>
          <w:rFonts w:eastAsia="仿宋_GB2312;仿宋"/>
          <w:sz w:val="32"/>
          <w:szCs w:val="32"/>
        </w:rPr>
        <w:t>在湖南省境内注册，</w:t>
      </w:r>
      <w:r>
        <w:rPr>
          <w:rFonts w:eastAsia="仿宋_GB2312;仿宋"/>
          <w:kern w:val="0"/>
          <w:sz w:val="32"/>
          <w:szCs w:val="32"/>
        </w:rPr>
        <w:t>具备开展省自科基金项目研究所必要的条件</w:t>
      </w:r>
      <w:r>
        <w:rPr>
          <w:rFonts w:eastAsia="仿宋_GB2312;仿宋"/>
          <w:sz w:val="32"/>
          <w:szCs w:val="32"/>
        </w:rPr>
        <w:t>，运行管理规范，科研诚信良好，具有独立法人资格的高校、科研院所、</w:t>
      </w:r>
      <w:r>
        <w:rPr>
          <w:rFonts w:eastAsia="仿宋_GB2312;仿宋"/>
          <w:kern w:val="0"/>
          <w:sz w:val="32"/>
          <w:szCs w:val="32"/>
        </w:rPr>
        <w:t>企业</w:t>
      </w:r>
      <w:r>
        <w:rPr>
          <w:rFonts w:eastAsia="仿宋_GB2312;仿宋"/>
          <w:sz w:val="32"/>
          <w:szCs w:val="32"/>
        </w:rPr>
        <w:t>、新型研发机构及其他社会组织等均可通过科管系统申请注册为</w:t>
      </w:r>
      <w:r>
        <w:rPr>
          <w:rFonts w:eastAsia="仿宋_GB2312;仿宋"/>
          <w:kern w:val="0"/>
          <w:sz w:val="32"/>
          <w:szCs w:val="32"/>
        </w:rPr>
        <w:t>依托单位</w:t>
      </w:r>
      <w:r>
        <w:rPr>
          <w:rFonts w:eastAsia="仿宋_GB2312;仿宋"/>
          <w:sz w:val="32"/>
          <w:szCs w:val="32"/>
        </w:rPr>
        <w:t>。</w:t>
      </w:r>
      <w:r>
        <w:rPr>
          <w:rFonts w:eastAsia="仿宋_GB2312;仿宋"/>
          <w:kern w:val="0"/>
          <w:sz w:val="32"/>
          <w:szCs w:val="32"/>
        </w:rPr>
        <w:t>依托单位应对省自科基金项目</w:t>
      </w:r>
      <w:r>
        <w:rPr>
          <w:rFonts w:eastAsia="仿宋_GB2312;仿宋"/>
          <w:color w:val="000000"/>
          <w:kern w:val="0"/>
          <w:sz w:val="32"/>
          <w:szCs w:val="32"/>
        </w:rPr>
        <w:t>申请材料的真实性和完整性进行审核。</w:t>
      </w:r>
    </w:p>
    <w:p w14:paraId="3C6B1597">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第十条</w:t>
      </w:r>
      <w:r>
        <w:rPr>
          <w:rFonts w:eastAsia="Times New Roman"/>
          <w:color w:val="000000"/>
          <w:kern w:val="0"/>
          <w:sz w:val="32"/>
          <w:szCs w:val="32"/>
        </w:rPr>
        <w:t xml:space="preserve"> </w:t>
      </w:r>
      <w:r>
        <w:rPr>
          <w:rFonts w:eastAsia="仿宋_GB2312;仿宋"/>
          <w:color w:val="000000"/>
          <w:kern w:val="0"/>
          <w:sz w:val="32"/>
          <w:szCs w:val="32"/>
        </w:rPr>
        <w:t>省自科基金项目实行限项申请，具体如下：</w:t>
      </w:r>
    </w:p>
    <w:p w14:paraId="7962160B">
      <w:pPr>
        <w:spacing w:line="600" w:lineRule="exact"/>
        <w:ind w:firstLine="640"/>
        <w:rPr>
          <w:rFonts w:eastAsia="仿宋_GB2312;仿宋"/>
          <w:bCs/>
          <w:color w:val="000000"/>
          <w:sz w:val="32"/>
          <w:szCs w:val="32"/>
        </w:rPr>
      </w:pPr>
      <w:r>
        <w:rPr>
          <w:rFonts w:eastAsia="仿宋_GB2312;仿宋"/>
          <w:bCs/>
          <w:color w:val="000000"/>
          <w:sz w:val="32"/>
          <w:szCs w:val="32"/>
        </w:rPr>
        <w:t>（一）申请人获得过省自科青年基金项目资助的，不得再申请青年基金项目；获得过省自科面上项目（含往年的重点项目、一般项目类别）2次资助的，不得再申请面上项目；获得过优秀青年基金项目资助的，不得再申请优秀青年基金、面上和青年基金项目；获得过杰出青年基金项目资助的，不得再申请杰出青年基金、优秀青年基金、面上和青年基金项目；获得过创新群体项目资助的，不得再申请杰出青年基金、优秀青年基金、面上和青年基金项目。联合基金项目不在此项限制范围内；</w:t>
      </w:r>
    </w:p>
    <w:p w14:paraId="7203D083">
      <w:pPr>
        <w:spacing w:line="600" w:lineRule="exact"/>
        <w:ind w:firstLine="640"/>
        <w:rPr>
          <w:rFonts w:eastAsia="仿宋_GB2312;仿宋"/>
          <w:bCs/>
          <w:color w:val="000000"/>
          <w:sz w:val="32"/>
          <w:szCs w:val="32"/>
        </w:rPr>
      </w:pPr>
      <w:r>
        <w:rPr>
          <w:rFonts w:eastAsia="仿宋_GB2312;仿宋"/>
          <w:bCs/>
          <w:color w:val="000000"/>
          <w:sz w:val="32"/>
          <w:szCs w:val="32"/>
        </w:rPr>
        <w:t>（二）</w:t>
      </w:r>
      <w:r>
        <w:rPr>
          <w:rFonts w:eastAsia="仿宋_GB2312;仿宋"/>
          <w:bCs/>
          <w:color w:val="000000"/>
          <w:spacing w:val="-6"/>
          <w:sz w:val="32"/>
          <w:szCs w:val="32"/>
        </w:rPr>
        <w:t>获得过国家杰出青年或者优秀青年基金项目资助的，不得申请省杰出青年、优秀青年基金项目和青年基金项目；</w:t>
      </w:r>
    </w:p>
    <w:p w14:paraId="0D33CF1D">
      <w:pPr>
        <w:spacing w:line="600" w:lineRule="exact"/>
        <w:ind w:firstLine="640"/>
        <w:rPr>
          <w:rFonts w:eastAsia="仿宋_GB2312;仿宋"/>
          <w:b/>
          <w:color w:val="000000"/>
          <w:sz w:val="32"/>
          <w:szCs w:val="32"/>
        </w:rPr>
      </w:pPr>
      <w:r>
        <w:rPr>
          <w:rFonts w:eastAsia="仿宋_GB2312;仿宋"/>
          <w:bCs/>
          <w:color w:val="000000"/>
          <w:sz w:val="32"/>
          <w:szCs w:val="32"/>
        </w:rPr>
        <w:t>（三）</w:t>
      </w:r>
      <w:r>
        <w:rPr>
          <w:rFonts w:eastAsia="仿宋_GB2312;仿宋"/>
          <w:bCs/>
          <w:color w:val="000000"/>
          <w:spacing w:val="-4"/>
          <w:sz w:val="32"/>
          <w:szCs w:val="32"/>
        </w:rPr>
        <w:t>申请</w:t>
      </w:r>
      <w:r>
        <w:rPr>
          <w:rFonts w:eastAsia="仿宋_GB2312;仿宋"/>
          <w:color w:val="000000"/>
          <w:spacing w:val="-4"/>
          <w:sz w:val="32"/>
          <w:szCs w:val="32"/>
        </w:rPr>
        <w:t>人当年申请（含参与）省自科基金各类项目总数不超过2项，且只能主持1项；申请（申请人）和正在主持（项目负责人）的项目总数合计限为1项；重大项目、杰出青年基金项目和优秀青年基金项目申请时不计入申请和承担总数范围；有逾期未验收省科技计划项目的负责人，不得申请省自科基金项目；</w:t>
      </w:r>
    </w:p>
    <w:p w14:paraId="5FCA71FA">
      <w:pPr>
        <w:spacing w:line="600" w:lineRule="exact"/>
        <w:ind w:firstLine="640"/>
        <w:rPr>
          <w:rFonts w:eastAsia="仿宋_GB2312;仿宋"/>
          <w:color w:val="000000"/>
          <w:sz w:val="32"/>
          <w:szCs w:val="32"/>
        </w:rPr>
      </w:pPr>
      <w:r>
        <w:rPr>
          <w:rFonts w:eastAsia="仿宋_GB2312;仿宋"/>
          <w:color w:val="000000"/>
          <w:sz w:val="32"/>
          <w:szCs w:val="32"/>
        </w:rPr>
        <w:t>（四）</w:t>
      </w:r>
      <w:bookmarkStart w:id="0" w:name="_Hlk32936523"/>
      <w:r>
        <w:rPr>
          <w:rFonts w:eastAsia="仿宋_GB2312;仿宋"/>
          <w:color w:val="000000"/>
          <w:sz w:val="32"/>
          <w:szCs w:val="32"/>
        </w:rPr>
        <w:t>在站博士后研究人员可以申请面上项目、青年基金项目和联合基金</w:t>
      </w:r>
      <w:r>
        <w:rPr>
          <w:rFonts w:eastAsia="仿宋_GB2312;仿宋"/>
          <w:color w:val="000000"/>
          <w:kern w:val="0"/>
          <w:sz w:val="32"/>
          <w:szCs w:val="32"/>
        </w:rPr>
        <w:t>项目</w:t>
      </w:r>
      <w:r>
        <w:rPr>
          <w:rFonts w:eastAsia="仿宋_GB2312;仿宋"/>
          <w:color w:val="000000"/>
          <w:sz w:val="32"/>
          <w:szCs w:val="32"/>
        </w:rPr>
        <w:t>，不得申请其他类型项目。获资助后不得变更依托单位；</w:t>
      </w:r>
    </w:p>
    <w:p w14:paraId="77501E69">
      <w:pPr>
        <w:spacing w:line="600" w:lineRule="exact"/>
        <w:ind w:firstLine="640"/>
        <w:rPr>
          <w:rFonts w:eastAsia="仿宋_GB2312;仿宋"/>
          <w:color w:val="000000"/>
          <w:sz w:val="32"/>
          <w:szCs w:val="32"/>
        </w:rPr>
      </w:pPr>
      <w:r>
        <w:rPr>
          <w:rFonts w:eastAsia="仿宋_GB2312;仿宋"/>
          <w:color w:val="000000"/>
          <w:sz w:val="32"/>
          <w:szCs w:val="32"/>
        </w:rPr>
        <w:t>（五）在职攻读研究生学位的人员可以通过受聘单位申请面上项目、青年项目和联合基金项目；全日制在读研究生（项目申请截止日期时尚未获得学位）不得作为项目负责人申请各类项目，但可以作为项目成员参与申请；</w:t>
      </w:r>
      <w:bookmarkEnd w:id="0"/>
    </w:p>
    <w:p w14:paraId="703697D2">
      <w:pPr>
        <w:spacing w:line="600" w:lineRule="exact"/>
        <w:ind w:firstLine="640"/>
        <w:rPr>
          <w:rFonts w:eastAsia="仿宋_GB2312;仿宋"/>
          <w:color w:val="000000"/>
          <w:sz w:val="32"/>
          <w:szCs w:val="32"/>
        </w:rPr>
      </w:pPr>
      <w:r>
        <w:rPr>
          <w:rFonts w:eastAsia="仿宋_GB2312;仿宋"/>
          <w:color w:val="000000"/>
          <w:sz w:val="32"/>
          <w:szCs w:val="32"/>
        </w:rPr>
        <w:t>（六）申请人不得将已获资助项目重复申请；不得将研究内容相同或相近的项目，申请不同类型项目，或以不同依托单位、不同申请人申请项目。上述所谓重复申请的范围，包括国家自然科学基金项目、湖南省自然科学基金项目、湖南省社会科学基金项目、湖南省社会科学成果评审委员会基金项目、湖南省科技创新计划其他项目等。</w:t>
      </w:r>
    </w:p>
    <w:p w14:paraId="1C5CC086">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第十一条</w:t>
      </w:r>
      <w:r>
        <w:rPr>
          <w:rFonts w:eastAsia="Times New Roman"/>
          <w:b/>
          <w:bCs/>
          <w:color w:val="000000"/>
          <w:kern w:val="0"/>
          <w:sz w:val="32"/>
          <w:szCs w:val="32"/>
        </w:rPr>
        <w:t xml:space="preserve">  </w:t>
      </w:r>
      <w:r>
        <w:rPr>
          <w:rFonts w:eastAsia="仿宋_GB2312;仿宋"/>
          <w:color w:val="000000"/>
          <w:kern w:val="0"/>
          <w:sz w:val="32"/>
          <w:szCs w:val="32"/>
        </w:rPr>
        <w:t>凡在省基金委注册的依托单位的科技人员，均可申请省自科基金项目。申请人（项目负责人）应具备下列条件：</w:t>
      </w:r>
    </w:p>
    <w:p w14:paraId="214BBE5E">
      <w:pPr>
        <w:spacing w:line="600" w:lineRule="exact"/>
        <w:ind w:firstLine="640"/>
        <w:rPr>
          <w:rFonts w:eastAsia="仿宋_GB2312;仿宋"/>
          <w:color w:val="000000"/>
          <w:kern w:val="0"/>
          <w:sz w:val="32"/>
          <w:szCs w:val="32"/>
        </w:rPr>
      </w:pPr>
      <w:r>
        <w:rPr>
          <w:rFonts w:eastAsia="仿宋_GB2312;仿宋"/>
          <w:color w:val="000000"/>
          <w:kern w:val="0"/>
          <w:sz w:val="32"/>
          <w:szCs w:val="32"/>
        </w:rPr>
        <w:t>（一）申请人应当具有良好的科学道德和科研信用，具备一定的科研基础，必须是项目的实际主持人，限为1人；</w:t>
      </w:r>
    </w:p>
    <w:p w14:paraId="71FB01A9">
      <w:pPr>
        <w:spacing w:line="600" w:lineRule="exact"/>
        <w:ind w:firstLine="640"/>
        <w:rPr>
          <w:rFonts w:eastAsia="仿宋_GB2312;仿宋"/>
          <w:color w:val="000000"/>
          <w:spacing w:val="-8"/>
          <w:sz w:val="32"/>
          <w:szCs w:val="32"/>
        </w:rPr>
      </w:pPr>
      <w:r>
        <w:rPr>
          <w:rFonts w:eastAsia="仿宋_GB2312;仿宋"/>
          <w:color w:val="000000"/>
          <w:kern w:val="0"/>
          <w:sz w:val="32"/>
          <w:szCs w:val="32"/>
        </w:rPr>
        <w:t>（二）申请人应</w:t>
      </w:r>
      <w:r>
        <w:rPr>
          <w:rFonts w:eastAsia="仿宋_GB2312;仿宋"/>
          <w:color w:val="000000"/>
          <w:spacing w:val="-8"/>
          <w:sz w:val="32"/>
          <w:szCs w:val="32"/>
        </w:rPr>
        <w:t>有足够的时间和精力从事申请项目的研究，其中正式受聘于依托单位的申请人，每年在依托单位工作时间应大于六个月。申请人</w:t>
      </w:r>
      <w:r>
        <w:rPr>
          <w:rFonts w:eastAsia="仿宋_GB2312;仿宋"/>
          <w:color w:val="000000"/>
          <w:sz w:val="32"/>
          <w:szCs w:val="32"/>
        </w:rPr>
        <w:t>在项目执行期内超过法定退休年龄的，应当由依托单位出具允许申请且能确保项目可履约实施的承诺函（如返聘、延迟退休等）；</w:t>
      </w:r>
    </w:p>
    <w:p w14:paraId="560D7CA1">
      <w:pPr>
        <w:spacing w:line="600" w:lineRule="exact"/>
        <w:ind w:firstLine="640"/>
        <w:rPr>
          <w:rFonts w:eastAsia="仿宋_GB2312;仿宋"/>
          <w:color w:val="000000"/>
          <w:sz w:val="32"/>
          <w:szCs w:val="32"/>
        </w:rPr>
      </w:pPr>
      <w:r>
        <w:rPr>
          <w:rFonts w:eastAsia="仿宋_GB2312;仿宋"/>
          <w:color w:val="000000"/>
          <w:kern w:val="0"/>
          <w:sz w:val="32"/>
          <w:szCs w:val="32"/>
        </w:rPr>
        <w:t>（三）</w:t>
      </w:r>
      <w:r>
        <w:rPr>
          <w:rFonts w:eastAsia="仿宋_GB2312;仿宋"/>
          <w:color w:val="000000"/>
          <w:sz w:val="32"/>
          <w:szCs w:val="32"/>
        </w:rPr>
        <w:t>申请人曾主持的省自科基金项目均已按计划实施且通过了验收；有在正常执行期尚未验收的省自科基金面上项目、青年基金项目、联合基金项目的项目负责人，可以申请省杰出青年基金项目和优秀青年基金项目；</w:t>
      </w:r>
    </w:p>
    <w:p w14:paraId="4020D3B1">
      <w:pPr>
        <w:spacing w:line="600" w:lineRule="exact"/>
        <w:ind w:firstLine="640"/>
        <w:rPr>
          <w:rFonts w:eastAsia="仿宋_GB2312;仿宋"/>
          <w:color w:val="000000"/>
          <w:kern w:val="0"/>
          <w:sz w:val="32"/>
          <w:szCs w:val="32"/>
        </w:rPr>
      </w:pPr>
      <w:r>
        <w:rPr>
          <w:rFonts w:eastAsia="仿宋_GB2312;仿宋"/>
          <w:color w:val="000000"/>
          <w:kern w:val="0"/>
          <w:sz w:val="32"/>
          <w:szCs w:val="32"/>
        </w:rPr>
        <w:t>（四）参与人与申请人不是同一单位的，参与人所在单位视为合作研究单位，合作研究单位的数目原则上不超过2个（重大项目除外）；鼓励开展国际与区域合作，吸引国内外优秀人才联合申报省自然科学基金，提高科技创新对外开放能力和合作创新能力；</w:t>
      </w:r>
    </w:p>
    <w:p w14:paraId="52329C4C">
      <w:pPr>
        <w:spacing w:line="600" w:lineRule="exact"/>
        <w:ind w:firstLine="640"/>
        <w:rPr>
          <w:rFonts w:eastAsia="仿宋_GB2312;仿宋"/>
          <w:color w:val="000000"/>
          <w:sz w:val="32"/>
          <w:szCs w:val="32"/>
        </w:rPr>
      </w:pPr>
      <w:r>
        <w:rPr>
          <w:rFonts w:eastAsia="仿宋_GB2312;仿宋"/>
          <w:color w:val="000000"/>
          <w:kern w:val="0"/>
          <w:sz w:val="32"/>
          <w:szCs w:val="32"/>
        </w:rPr>
        <w:t>（五）</w:t>
      </w:r>
      <w:r>
        <w:rPr>
          <w:rFonts w:eastAsia="仿宋_GB2312;仿宋"/>
          <w:color w:val="000000"/>
          <w:sz w:val="32"/>
          <w:szCs w:val="32"/>
        </w:rPr>
        <w:t>国家机关在职的工作人员（含参照《公务员法》管理的事业人员）原则上不得作为申请人申报项目；有不良科研诚信记录、社会信用记录的不得申报项目</w:t>
      </w:r>
      <w:r>
        <w:rPr>
          <w:rFonts w:eastAsia="仿宋_GB2312;仿宋"/>
          <w:b/>
          <w:color w:val="000000"/>
          <w:sz w:val="32"/>
          <w:szCs w:val="32"/>
        </w:rPr>
        <w:t>；</w:t>
      </w:r>
    </w:p>
    <w:p w14:paraId="15F7D097">
      <w:pPr>
        <w:spacing w:line="600" w:lineRule="exact"/>
        <w:ind w:firstLine="624"/>
        <w:rPr>
          <w:rFonts w:eastAsia="仿宋_GB2312;仿宋"/>
          <w:color w:val="000000"/>
          <w:spacing w:val="-4"/>
          <w:kern w:val="0"/>
          <w:sz w:val="32"/>
          <w:szCs w:val="32"/>
        </w:rPr>
      </w:pPr>
      <w:r>
        <w:rPr>
          <w:rFonts w:eastAsia="仿宋_GB2312;仿宋"/>
          <w:color w:val="000000"/>
          <w:spacing w:val="-4"/>
          <w:kern w:val="0"/>
          <w:sz w:val="32"/>
          <w:szCs w:val="32"/>
        </w:rPr>
        <w:t>从事基础研究的科学技术人员符合前款规定的条件、无工作单位或者所在单位不是依托单位的，经与在基金办注册的依托单位协商，并取得该依托单位的同意，可以申请省自科基金资助。依托单位应当将其视为本单位科学技术人员实施有效管理。</w:t>
      </w:r>
    </w:p>
    <w:p w14:paraId="23BA3C21">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第十二条</w:t>
      </w:r>
      <w:r>
        <w:rPr>
          <w:rFonts w:eastAsia="Times New Roman"/>
          <w:color w:val="000000"/>
          <w:kern w:val="0"/>
          <w:sz w:val="32"/>
          <w:szCs w:val="32"/>
        </w:rPr>
        <w:t xml:space="preserve">  </w:t>
      </w:r>
      <w:r>
        <w:rPr>
          <w:rFonts w:eastAsia="仿宋_GB2312;仿宋"/>
          <w:color w:val="000000"/>
          <w:kern w:val="0"/>
          <w:sz w:val="32"/>
          <w:szCs w:val="32"/>
        </w:rPr>
        <w:t>省杰出青年基金项目、优秀青年基金项目申请人须符合第十一条规定并具备以下条件：</w:t>
      </w:r>
    </w:p>
    <w:p w14:paraId="407EDEC2">
      <w:pPr>
        <w:spacing w:line="600" w:lineRule="exact"/>
        <w:ind w:firstLine="640"/>
        <w:rPr>
          <w:rFonts w:eastAsia="仿宋_GB2312;仿宋"/>
          <w:color w:val="000000"/>
          <w:kern w:val="0"/>
          <w:sz w:val="32"/>
          <w:szCs w:val="32"/>
        </w:rPr>
      </w:pPr>
      <w:r>
        <w:rPr>
          <w:rFonts w:eastAsia="仿宋_GB2312;仿宋"/>
          <w:color w:val="000000"/>
          <w:kern w:val="0"/>
          <w:sz w:val="32"/>
          <w:szCs w:val="32"/>
        </w:rPr>
        <w:t>（</w:t>
      </w:r>
      <w:r>
        <w:rPr>
          <w:rFonts w:eastAsia="仿宋_GB2312;仿宋"/>
          <w:color w:val="000000"/>
          <w:spacing w:val="-6"/>
          <w:kern w:val="0"/>
          <w:sz w:val="32"/>
          <w:szCs w:val="32"/>
        </w:rPr>
        <w:t>一）杰出青年基金项目申请当年1月1日未满40周岁；</w:t>
      </w:r>
    </w:p>
    <w:p w14:paraId="75C5D044">
      <w:pPr>
        <w:spacing w:line="600" w:lineRule="exact"/>
        <w:ind w:firstLine="640"/>
        <w:rPr>
          <w:rFonts w:eastAsia="仿宋_GB2312;仿宋"/>
          <w:bCs/>
          <w:color w:val="000000"/>
          <w:kern w:val="0"/>
          <w:sz w:val="32"/>
          <w:szCs w:val="32"/>
        </w:rPr>
      </w:pPr>
      <w:r>
        <w:rPr>
          <w:rFonts w:eastAsia="仿宋_GB2312;仿宋"/>
          <w:color w:val="000000"/>
          <w:kern w:val="0"/>
          <w:sz w:val="32"/>
          <w:szCs w:val="32"/>
        </w:rPr>
        <w:t>（二）优秀青年基金项目申请</w:t>
      </w:r>
      <w:r>
        <w:rPr>
          <w:rFonts w:eastAsia="仿宋_GB2312;仿宋"/>
          <w:color w:val="000000"/>
          <w:sz w:val="32"/>
          <w:szCs w:val="32"/>
        </w:rPr>
        <w:t>当年</w:t>
      </w:r>
      <w:r>
        <w:rPr>
          <w:rFonts w:eastAsia="仿宋_GB2312;仿宋"/>
          <w:color w:val="000000"/>
          <w:kern w:val="0"/>
          <w:sz w:val="32"/>
          <w:szCs w:val="32"/>
        </w:rPr>
        <w:t>1月1日</w:t>
      </w:r>
      <w:r>
        <w:rPr>
          <w:rFonts w:eastAsia="仿宋_GB2312;仿宋"/>
          <w:color w:val="000000"/>
          <w:sz w:val="32"/>
          <w:szCs w:val="32"/>
        </w:rPr>
        <w:t>男性未满35周岁，</w:t>
      </w:r>
      <w:r>
        <w:rPr>
          <w:rFonts w:eastAsia="仿宋_GB2312;仿宋"/>
          <w:bCs/>
          <w:color w:val="000000"/>
          <w:sz w:val="32"/>
          <w:szCs w:val="32"/>
        </w:rPr>
        <w:t>女性未满37周岁；</w:t>
      </w:r>
    </w:p>
    <w:p w14:paraId="78D6A2DB">
      <w:pPr>
        <w:spacing w:line="600" w:lineRule="exact"/>
        <w:ind w:firstLine="640"/>
        <w:rPr>
          <w:rFonts w:eastAsia="仿宋_GB2312;仿宋"/>
          <w:color w:val="000000"/>
          <w:kern w:val="0"/>
          <w:sz w:val="32"/>
          <w:szCs w:val="32"/>
        </w:rPr>
      </w:pPr>
      <w:r>
        <w:rPr>
          <w:rFonts w:eastAsia="仿宋_GB2312;仿宋"/>
          <w:color w:val="000000"/>
          <w:kern w:val="0"/>
          <w:sz w:val="32"/>
          <w:szCs w:val="32"/>
        </w:rPr>
        <w:t>（</w:t>
      </w:r>
      <w:r>
        <w:rPr>
          <w:rFonts w:eastAsia="仿宋_GB2312;仿宋"/>
          <w:color w:val="000000"/>
          <w:spacing w:val="-6"/>
          <w:kern w:val="0"/>
          <w:sz w:val="32"/>
          <w:szCs w:val="32"/>
        </w:rPr>
        <w:t>三）具有高级专业技术职务（职称）或者具有博士学位；</w:t>
      </w:r>
    </w:p>
    <w:p w14:paraId="42AFDF1D">
      <w:pPr>
        <w:spacing w:line="600" w:lineRule="exact"/>
        <w:ind w:firstLine="640"/>
        <w:rPr>
          <w:rFonts w:eastAsia="仿宋_GB2312;仿宋"/>
          <w:color w:val="000000"/>
          <w:sz w:val="32"/>
          <w:szCs w:val="32"/>
        </w:rPr>
      </w:pPr>
      <w:r>
        <w:rPr>
          <w:rFonts w:eastAsia="仿宋_GB2312;仿宋"/>
          <w:color w:val="000000"/>
          <w:sz w:val="32"/>
          <w:szCs w:val="32"/>
        </w:rPr>
        <w:t>（四）保证资助期内每年在依托单位从事研究工作的时间在9个月以上。</w:t>
      </w:r>
    </w:p>
    <w:p w14:paraId="37052AD1">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第十三条</w:t>
      </w:r>
      <w:r>
        <w:rPr>
          <w:rFonts w:eastAsia="Times New Roman"/>
          <w:color w:val="000000"/>
          <w:kern w:val="0"/>
          <w:sz w:val="32"/>
          <w:szCs w:val="32"/>
        </w:rPr>
        <w:t xml:space="preserve">  </w:t>
      </w:r>
      <w:r>
        <w:rPr>
          <w:rFonts w:eastAsia="仿宋_GB2312;仿宋"/>
          <w:color w:val="000000"/>
          <w:kern w:val="0"/>
          <w:sz w:val="32"/>
          <w:szCs w:val="32"/>
        </w:rPr>
        <w:t>面上项目、青年基金项目申请人须符合第十一条规定并具备以下条件：</w:t>
      </w:r>
    </w:p>
    <w:p w14:paraId="6F96D66D">
      <w:pPr>
        <w:spacing w:line="600" w:lineRule="exact"/>
        <w:ind w:firstLine="640"/>
        <w:rPr>
          <w:rFonts w:eastAsia="仿宋_GB2312;仿宋"/>
          <w:color w:val="000000"/>
          <w:kern w:val="0"/>
          <w:sz w:val="32"/>
          <w:szCs w:val="32"/>
        </w:rPr>
      </w:pPr>
      <w:r>
        <w:rPr>
          <w:rFonts w:eastAsia="仿宋_GB2312;仿宋"/>
          <w:color w:val="000000"/>
          <w:kern w:val="0"/>
          <w:sz w:val="32"/>
          <w:szCs w:val="32"/>
        </w:rPr>
        <w:t>（一）面上项目申请人年龄要求申请当年1月1日不超过58周岁的在职在岗人员。</w:t>
      </w:r>
    </w:p>
    <w:p w14:paraId="4FBAF086">
      <w:pPr>
        <w:spacing w:line="600" w:lineRule="exact"/>
        <w:ind w:firstLine="640"/>
        <w:rPr>
          <w:rFonts w:eastAsia="仿宋_GB2312;仿宋"/>
          <w:color w:val="000000"/>
          <w:kern w:val="0"/>
          <w:sz w:val="32"/>
          <w:szCs w:val="32"/>
        </w:rPr>
      </w:pPr>
      <w:r>
        <w:rPr>
          <w:rFonts w:eastAsia="仿宋_GB2312;仿宋"/>
          <w:color w:val="000000"/>
          <w:kern w:val="0"/>
          <w:sz w:val="32"/>
          <w:szCs w:val="32"/>
        </w:rPr>
        <w:t>（二）青年基金项目申请人年龄要求申请当年1月1日男性未满35周岁，女性未满37周岁。</w:t>
      </w:r>
    </w:p>
    <w:p w14:paraId="26F20FB4">
      <w:pPr>
        <w:spacing w:line="600" w:lineRule="exact"/>
        <w:ind w:firstLine="640"/>
        <w:rPr>
          <w:rFonts w:eastAsia="仿宋_GB2312;仿宋"/>
          <w:color w:val="000000"/>
          <w:kern w:val="0"/>
          <w:sz w:val="32"/>
          <w:szCs w:val="32"/>
        </w:rPr>
      </w:pPr>
      <w:r>
        <w:rPr>
          <w:rFonts w:eastAsia="仿宋_GB2312;仿宋"/>
          <w:color w:val="000000"/>
          <w:kern w:val="0"/>
          <w:sz w:val="32"/>
          <w:szCs w:val="32"/>
        </w:rPr>
        <w:t>（三）要求已获博士学位或具有高级专业技术职务，否则需要有2名与其研究领域相同、具有高级专业技术职务（职称）的科学技术人员推荐。</w:t>
      </w:r>
    </w:p>
    <w:p w14:paraId="399BC52C">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第十四条</w:t>
      </w:r>
      <w:r>
        <w:rPr>
          <w:rFonts w:eastAsia="Times New Roman"/>
          <w:color w:val="000000"/>
          <w:kern w:val="0"/>
          <w:sz w:val="32"/>
          <w:szCs w:val="32"/>
        </w:rPr>
        <w:t xml:space="preserve">  </w:t>
      </w:r>
      <w:r>
        <w:rPr>
          <w:rFonts w:eastAsia="仿宋_GB2312;仿宋"/>
          <w:color w:val="000000"/>
          <w:kern w:val="0"/>
          <w:sz w:val="32"/>
          <w:szCs w:val="32"/>
        </w:rPr>
        <w:t>重大项目申请人的年龄、职称、学位等条件应符合当年重大项目申报通知的有关规定；联合基金项目申请人的年龄、职称、学位等条件应符合联合基金项目指南、申报通知和联合基金协议的有关规定。</w:t>
      </w:r>
    </w:p>
    <w:p w14:paraId="2A13A151">
      <w:pPr>
        <w:spacing w:line="600" w:lineRule="exact"/>
        <w:jc w:val="center"/>
        <w:rPr>
          <w:rFonts w:ascii="黑体" w:hAnsi="黑体" w:eastAsia="黑体" w:cs="黑体"/>
          <w:color w:val="000000"/>
          <w:kern w:val="0"/>
          <w:sz w:val="32"/>
          <w:szCs w:val="32"/>
        </w:rPr>
      </w:pPr>
      <w:r>
        <w:rPr>
          <w:rFonts w:ascii="黑体" w:hAnsi="黑体" w:eastAsia="黑体" w:cs="黑体"/>
          <w:color w:val="000000"/>
          <w:kern w:val="0"/>
          <w:sz w:val="32"/>
          <w:szCs w:val="32"/>
        </w:rPr>
        <w:t>第三章  评审与审批</w:t>
      </w:r>
    </w:p>
    <w:p w14:paraId="151D47CC">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第十五条</w:t>
      </w:r>
      <w:r>
        <w:rPr>
          <w:rFonts w:eastAsia="Times New Roman"/>
          <w:color w:val="000000"/>
          <w:kern w:val="0"/>
          <w:sz w:val="32"/>
          <w:szCs w:val="32"/>
        </w:rPr>
        <w:t xml:space="preserve">  </w:t>
      </w:r>
      <w:r>
        <w:rPr>
          <w:rFonts w:eastAsia="仿宋_GB2312;仿宋"/>
          <w:color w:val="000000"/>
          <w:kern w:val="0"/>
          <w:sz w:val="32"/>
          <w:szCs w:val="32"/>
        </w:rPr>
        <w:t>省自科基金项目的评审、审批按照“依靠专家、发扬民主、择优支持、公正合理”的评审原则，程序包括形式审查、专家评审、省科技厅审议、省基金委审定。省自科基金联合基金项目的评审和审批按照《湖南省自然科学基金联合基金项目管理办法》执行。</w:t>
      </w:r>
    </w:p>
    <w:p w14:paraId="0EFE9E66">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第十六条</w:t>
      </w:r>
      <w:r>
        <w:rPr>
          <w:rFonts w:eastAsia="Times New Roman"/>
          <w:color w:val="000000"/>
          <w:kern w:val="0"/>
          <w:sz w:val="32"/>
          <w:szCs w:val="32"/>
        </w:rPr>
        <w:t xml:space="preserve">  </w:t>
      </w:r>
      <w:r>
        <w:rPr>
          <w:rFonts w:eastAsia="仿宋_GB2312;仿宋"/>
          <w:color w:val="000000"/>
          <w:kern w:val="0"/>
          <w:sz w:val="32"/>
          <w:szCs w:val="32"/>
        </w:rPr>
        <w:t>基金办应自项目申请截止之日起45个工作日内完成对申请项目的形式审查。有下列情况之一者，视为形式审查不合格。</w:t>
      </w:r>
    </w:p>
    <w:p w14:paraId="4D0191FB">
      <w:pPr>
        <w:spacing w:line="600" w:lineRule="exact"/>
        <w:ind w:firstLine="640"/>
        <w:rPr>
          <w:rFonts w:eastAsia="仿宋_GB2312;仿宋"/>
          <w:color w:val="000000"/>
          <w:kern w:val="0"/>
          <w:sz w:val="32"/>
          <w:szCs w:val="32"/>
        </w:rPr>
      </w:pPr>
      <w:r>
        <w:rPr>
          <w:rFonts w:eastAsia="仿宋_GB2312;仿宋"/>
          <w:color w:val="000000"/>
          <w:kern w:val="0"/>
          <w:sz w:val="32"/>
          <w:szCs w:val="32"/>
        </w:rPr>
        <w:t>（一）申请人不符合本办法规定条件；</w:t>
      </w:r>
    </w:p>
    <w:p w14:paraId="424F7FA0">
      <w:pPr>
        <w:spacing w:line="600" w:lineRule="exact"/>
        <w:ind w:firstLine="640"/>
        <w:rPr>
          <w:rFonts w:eastAsia="仿宋_GB2312;仿宋"/>
          <w:color w:val="000000"/>
          <w:kern w:val="0"/>
          <w:sz w:val="32"/>
          <w:szCs w:val="32"/>
        </w:rPr>
      </w:pPr>
      <w:r>
        <w:rPr>
          <w:rFonts w:eastAsia="仿宋_GB2312;仿宋"/>
          <w:color w:val="000000"/>
          <w:kern w:val="0"/>
          <w:sz w:val="32"/>
          <w:szCs w:val="32"/>
        </w:rPr>
        <w:t>（二）申请材料不符合年度项目指南和申请通知要求；</w:t>
      </w:r>
    </w:p>
    <w:p w14:paraId="0D9E8540">
      <w:pPr>
        <w:spacing w:line="600" w:lineRule="exact"/>
        <w:ind w:firstLine="640"/>
        <w:rPr>
          <w:rFonts w:eastAsia="仿宋_GB2312;仿宋"/>
          <w:color w:val="000000"/>
          <w:kern w:val="0"/>
          <w:sz w:val="32"/>
          <w:szCs w:val="32"/>
        </w:rPr>
      </w:pPr>
      <w:r>
        <w:rPr>
          <w:rFonts w:eastAsia="仿宋_GB2312;仿宋"/>
          <w:color w:val="000000"/>
          <w:kern w:val="0"/>
          <w:sz w:val="32"/>
          <w:szCs w:val="32"/>
        </w:rPr>
        <w:t>（三）手续不完备或申请书填写不符合要求。</w:t>
      </w:r>
    </w:p>
    <w:p w14:paraId="02B4EF3A">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第十七条</w:t>
      </w:r>
      <w:r>
        <w:rPr>
          <w:rFonts w:eastAsia="Times New Roman"/>
          <w:color w:val="000000"/>
          <w:kern w:val="0"/>
          <w:sz w:val="32"/>
          <w:szCs w:val="32"/>
        </w:rPr>
        <w:t xml:space="preserve">  </w:t>
      </w:r>
      <w:r>
        <w:rPr>
          <w:rFonts w:eastAsia="仿宋_GB2312;仿宋"/>
          <w:color w:val="000000"/>
          <w:kern w:val="0"/>
          <w:sz w:val="32"/>
          <w:szCs w:val="32"/>
        </w:rPr>
        <w:t>专家评审一般分为同行专家评审、学科专家组评审和非共识项目复评。基金办会根据情况拟定年度项目评审方案，确定各类项目的评审程序和方式，由项目管理专业机构负责组织专家评审。面上项目、青年基金项目和联合基金项目一般只开展同行专家评审，杰出青年基金项目和优秀青年基金项目原则上要开展同行专家评审和学科专家组评审。</w:t>
      </w:r>
    </w:p>
    <w:p w14:paraId="3778AD8C">
      <w:pPr>
        <w:spacing w:line="600" w:lineRule="exact"/>
        <w:ind w:firstLine="640"/>
        <w:rPr>
          <w:rFonts w:eastAsia="仿宋_GB2312;仿宋"/>
          <w:color w:val="000000"/>
          <w:kern w:val="0"/>
          <w:sz w:val="32"/>
          <w:szCs w:val="32"/>
        </w:rPr>
      </w:pPr>
      <w:r>
        <w:rPr>
          <w:rFonts w:eastAsia="仿宋_GB2312;仿宋"/>
          <w:color w:val="000000"/>
          <w:kern w:val="0"/>
          <w:sz w:val="32"/>
          <w:szCs w:val="32"/>
        </w:rPr>
        <w:t>凡形式审查不合格的项目不进入专家评审环节。</w:t>
      </w:r>
    </w:p>
    <w:p w14:paraId="0795A27E">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第十八条</w:t>
      </w:r>
      <w:r>
        <w:rPr>
          <w:rFonts w:eastAsia="Times New Roman"/>
          <w:color w:val="000000"/>
          <w:kern w:val="0"/>
          <w:sz w:val="32"/>
          <w:szCs w:val="32"/>
        </w:rPr>
        <w:t xml:space="preserve">  </w:t>
      </w:r>
      <w:r>
        <w:rPr>
          <w:rFonts w:eastAsia="仿宋_GB2312;仿宋"/>
          <w:color w:val="000000"/>
          <w:spacing w:val="-6"/>
          <w:kern w:val="0"/>
          <w:sz w:val="32"/>
          <w:szCs w:val="32"/>
        </w:rPr>
        <w:t>同行专家评审一般采取通讯网络评审方式。同行评审专家应本着科学、客观、公正、负责的精神，从申请项目的科学价值、创新性、社会影响以及研究方案的可行性等方面进行独立的判断和评价，提出评审意见。</w:t>
      </w:r>
      <w:r>
        <w:rPr>
          <w:rFonts w:eastAsia="仿宋_GB2312;仿宋"/>
          <w:color w:val="000000"/>
          <w:kern w:val="0"/>
          <w:sz w:val="32"/>
          <w:szCs w:val="32"/>
        </w:rPr>
        <w:t>对于申请人提出的不适宜评审其项目的评审专家名单，在选择专家时应根据实际情况予以考虑。</w:t>
      </w:r>
    </w:p>
    <w:p w14:paraId="6310C300">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第十九条</w:t>
      </w:r>
      <w:r>
        <w:rPr>
          <w:rFonts w:eastAsia="Times New Roman"/>
          <w:color w:val="000000"/>
          <w:kern w:val="0"/>
          <w:sz w:val="32"/>
          <w:szCs w:val="32"/>
        </w:rPr>
        <w:t xml:space="preserve">  </w:t>
      </w:r>
      <w:r>
        <w:rPr>
          <w:rFonts w:eastAsia="仿宋_GB2312;仿宋"/>
          <w:color w:val="000000"/>
          <w:kern w:val="0"/>
          <w:sz w:val="32"/>
          <w:szCs w:val="32"/>
        </w:rPr>
        <w:t>学科专家组评审一般采取会议集中评审方式，评审专家由相关领域学术造诣深、有较高知名度或者影响力的专家组成。必要时可以特邀有关专家参加学科专家组评审。</w:t>
      </w:r>
    </w:p>
    <w:p w14:paraId="31211289">
      <w:pPr>
        <w:spacing w:line="600" w:lineRule="exact"/>
        <w:ind w:firstLine="640"/>
        <w:rPr>
          <w:rFonts w:eastAsia="仿宋_GB2312;仿宋"/>
          <w:color w:val="000000"/>
          <w:kern w:val="0"/>
          <w:sz w:val="32"/>
          <w:szCs w:val="32"/>
        </w:rPr>
      </w:pPr>
      <w:r>
        <w:rPr>
          <w:rFonts w:eastAsia="仿宋_GB2312;仿宋"/>
          <w:color w:val="000000"/>
          <w:kern w:val="0"/>
          <w:sz w:val="32"/>
          <w:szCs w:val="32"/>
        </w:rPr>
        <w:t>基金办按照确定的年度评审方案，对需要进行学科专家组评审的项目类别，根据同行专家评审意见等情况，择优提请学科专家组评审。</w:t>
      </w:r>
    </w:p>
    <w:p w14:paraId="248A906B">
      <w:pPr>
        <w:spacing w:line="600" w:lineRule="exact"/>
        <w:ind w:firstLine="643"/>
        <w:rPr>
          <w:color w:val="000000"/>
        </w:rPr>
      </w:pPr>
      <w:r>
        <w:rPr>
          <w:rFonts w:eastAsia="仿宋_GB2312;仿宋"/>
          <w:b/>
          <w:bCs/>
          <w:color w:val="000000"/>
          <w:kern w:val="0"/>
          <w:sz w:val="32"/>
          <w:szCs w:val="32"/>
        </w:rPr>
        <w:t>第二十条</w:t>
      </w:r>
      <w:r>
        <w:rPr>
          <w:rFonts w:eastAsia="Times New Roman"/>
          <w:b/>
          <w:bCs/>
          <w:color w:val="000000"/>
          <w:kern w:val="0"/>
          <w:sz w:val="32"/>
          <w:szCs w:val="32"/>
        </w:rPr>
        <w:t xml:space="preserve"> </w:t>
      </w:r>
      <w:r>
        <w:rPr>
          <w:rFonts w:eastAsia="仿宋_GB2312;仿宋"/>
          <w:color w:val="000000"/>
          <w:spacing w:val="-6"/>
          <w:sz w:val="32"/>
          <w:szCs w:val="32"/>
        </w:rPr>
        <w:t>面上项目、青年基金、联合基金项目中</w:t>
      </w:r>
      <w:r>
        <w:rPr>
          <w:rFonts w:eastAsia="仿宋_GB2312;仿宋"/>
          <w:color w:val="000000"/>
          <w:kern w:val="0"/>
          <w:sz w:val="32"/>
          <w:szCs w:val="32"/>
        </w:rPr>
        <w:t>同行专家评审</w:t>
      </w:r>
      <w:r>
        <w:rPr>
          <w:rFonts w:eastAsia="仿宋_GB2312;仿宋"/>
          <w:color w:val="000000"/>
          <w:spacing w:val="-6"/>
          <w:sz w:val="32"/>
          <w:szCs w:val="32"/>
        </w:rPr>
        <w:t>结果相差较大的项目列为非共识项目，组织专家进行复评。非共识项目</w:t>
      </w:r>
      <w:r>
        <w:rPr>
          <w:rFonts w:eastAsia="仿宋_GB2312;仿宋"/>
          <w:color w:val="000000"/>
          <w:spacing w:val="-4"/>
          <w:sz w:val="32"/>
          <w:szCs w:val="32"/>
        </w:rPr>
        <w:t>立项数原则上不超过总立项项目数量的2%。</w:t>
      </w:r>
    </w:p>
    <w:p w14:paraId="7382C4B9">
      <w:pPr>
        <w:widowControl/>
        <w:spacing w:line="600" w:lineRule="exact"/>
        <w:ind w:firstLine="643"/>
        <w:rPr>
          <w:rFonts w:eastAsia="仿宋_GB2312;仿宋"/>
          <w:color w:val="000000"/>
          <w:kern w:val="0"/>
          <w:sz w:val="32"/>
          <w:szCs w:val="32"/>
        </w:rPr>
      </w:pPr>
      <w:r>
        <w:rPr>
          <w:rFonts w:eastAsia="仿宋_GB2312;仿宋"/>
          <w:b/>
          <w:bCs/>
          <w:color w:val="000000"/>
          <w:kern w:val="0"/>
          <w:sz w:val="32"/>
          <w:szCs w:val="32"/>
        </w:rPr>
        <w:t>第二十一条</w:t>
      </w:r>
      <w:r>
        <w:rPr>
          <w:rFonts w:eastAsia="Times New Roman"/>
          <w:color w:val="000000"/>
          <w:kern w:val="0"/>
          <w:sz w:val="32"/>
          <w:szCs w:val="32"/>
        </w:rPr>
        <w:t xml:space="preserve">  </w:t>
      </w:r>
      <w:r>
        <w:rPr>
          <w:rFonts w:eastAsia="仿宋_GB2312;仿宋"/>
          <w:color w:val="000000"/>
          <w:spacing w:val="-4"/>
          <w:kern w:val="0"/>
          <w:sz w:val="32"/>
          <w:szCs w:val="32"/>
        </w:rPr>
        <w:t>基金办</w:t>
      </w:r>
      <w:r>
        <w:rPr>
          <w:rFonts w:eastAsia="仿宋_GB2312;仿宋"/>
          <w:color w:val="000000"/>
          <w:spacing w:val="-4"/>
          <w:kern w:val="0"/>
          <w:sz w:val="31"/>
          <w:szCs w:val="31"/>
          <w:lang w:bidi="ar"/>
        </w:rPr>
        <w:t>根据有关项目立项原则和专家评审情况，结合省委省政府中心工作和行业、重点领域发展需求等</w:t>
      </w:r>
      <w:r>
        <w:rPr>
          <w:rFonts w:eastAsia="仿宋_GB2312;仿宋"/>
          <w:color w:val="000000"/>
          <w:spacing w:val="-4"/>
          <w:kern w:val="0"/>
          <w:sz w:val="32"/>
          <w:szCs w:val="32"/>
        </w:rPr>
        <w:t>，适当考虑地域、单位、学科等平衡，分学科提出资助项目建议，经省科技厅审议和省基金委审定后，在省科技厅网站公示5个工作日。公示无异议的，经省基金委主任审批同意后予以立项资助。对不予资助的项目，应当向申请人反馈同行专家评审意见。</w:t>
      </w:r>
    </w:p>
    <w:p w14:paraId="369B55C0">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第二十二条</w:t>
      </w:r>
      <w:r>
        <w:rPr>
          <w:rFonts w:eastAsia="Times New Roman"/>
          <w:color w:val="000000"/>
          <w:kern w:val="0"/>
          <w:sz w:val="32"/>
          <w:szCs w:val="32"/>
        </w:rPr>
        <w:t xml:space="preserve">  </w:t>
      </w:r>
      <w:r>
        <w:rPr>
          <w:rFonts w:eastAsia="仿宋_GB2312;仿宋"/>
          <w:color w:val="000000"/>
          <w:spacing w:val="-6"/>
          <w:kern w:val="0"/>
          <w:sz w:val="32"/>
          <w:szCs w:val="32"/>
        </w:rPr>
        <w:t>为保证省自科基金评审工作的公正性和公平性，专家遴选严格按照《湖南省科技专家库建设与管理办法》执行。</w:t>
      </w:r>
    </w:p>
    <w:p w14:paraId="5F27EC70">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第二十三条</w:t>
      </w:r>
      <w:r>
        <w:rPr>
          <w:rFonts w:eastAsia="Times New Roman"/>
          <w:color w:val="000000"/>
          <w:kern w:val="0"/>
          <w:sz w:val="32"/>
          <w:szCs w:val="32"/>
        </w:rPr>
        <w:t xml:space="preserve">  </w:t>
      </w:r>
      <w:r>
        <w:rPr>
          <w:rFonts w:eastAsia="仿宋_GB2312;仿宋"/>
          <w:color w:val="000000"/>
          <w:kern w:val="0"/>
          <w:sz w:val="32"/>
          <w:szCs w:val="32"/>
        </w:rPr>
        <w:t>参加评审及相关工作的所有人员应切实保护申请人和评审专家的权益，遵守以下保密规定：</w:t>
      </w:r>
    </w:p>
    <w:p w14:paraId="116EBE9E">
      <w:pPr>
        <w:spacing w:line="600" w:lineRule="exact"/>
        <w:ind w:firstLine="640"/>
        <w:rPr>
          <w:rFonts w:eastAsia="仿宋_GB2312;仿宋"/>
          <w:color w:val="000000"/>
          <w:kern w:val="0"/>
          <w:sz w:val="32"/>
          <w:szCs w:val="32"/>
        </w:rPr>
      </w:pPr>
      <w:r>
        <w:rPr>
          <w:rFonts w:eastAsia="仿宋_GB2312;仿宋"/>
          <w:color w:val="000000"/>
          <w:kern w:val="0"/>
          <w:sz w:val="32"/>
          <w:szCs w:val="32"/>
        </w:rPr>
        <w:t>（一）不得剽窃和泄露申请书内容；</w:t>
      </w:r>
    </w:p>
    <w:p w14:paraId="50F9B713">
      <w:pPr>
        <w:spacing w:line="600" w:lineRule="exact"/>
        <w:ind w:firstLine="640"/>
        <w:rPr>
          <w:rFonts w:eastAsia="仿宋_GB2312;仿宋"/>
          <w:color w:val="000000"/>
          <w:kern w:val="0"/>
          <w:sz w:val="32"/>
          <w:szCs w:val="32"/>
        </w:rPr>
      </w:pPr>
      <w:r>
        <w:rPr>
          <w:rFonts w:eastAsia="仿宋_GB2312;仿宋"/>
          <w:color w:val="000000"/>
          <w:kern w:val="0"/>
          <w:sz w:val="32"/>
          <w:szCs w:val="32"/>
        </w:rPr>
        <w:t>（二）不得泄露同行评审专家姓名和单位；</w:t>
      </w:r>
    </w:p>
    <w:p w14:paraId="66A6B10E">
      <w:pPr>
        <w:spacing w:line="600" w:lineRule="exact"/>
        <w:ind w:firstLine="640"/>
        <w:rPr>
          <w:rFonts w:eastAsia="仿宋_GB2312;仿宋"/>
          <w:color w:val="000000"/>
          <w:kern w:val="0"/>
          <w:sz w:val="32"/>
          <w:szCs w:val="32"/>
        </w:rPr>
      </w:pPr>
      <w:r>
        <w:rPr>
          <w:rFonts w:eastAsia="仿宋_GB2312;仿宋"/>
          <w:color w:val="000000"/>
          <w:kern w:val="0"/>
          <w:sz w:val="32"/>
          <w:szCs w:val="32"/>
        </w:rPr>
        <w:t>（三）不得泄露未经允许公开的评审结果。</w:t>
      </w:r>
    </w:p>
    <w:p w14:paraId="637BE4C5">
      <w:pPr>
        <w:spacing w:line="600" w:lineRule="exact"/>
        <w:jc w:val="center"/>
        <w:rPr>
          <w:rFonts w:ascii="黑体" w:hAnsi="黑体" w:eastAsia="黑体" w:cs="黑体"/>
          <w:color w:val="000000"/>
          <w:kern w:val="0"/>
          <w:sz w:val="32"/>
          <w:szCs w:val="32"/>
        </w:rPr>
      </w:pPr>
      <w:r>
        <w:rPr>
          <w:rFonts w:ascii="黑体" w:hAnsi="黑体" w:eastAsia="黑体" w:cs="黑体"/>
          <w:color w:val="000000"/>
          <w:kern w:val="0"/>
          <w:sz w:val="32"/>
          <w:szCs w:val="32"/>
        </w:rPr>
        <w:t>第四章  资助与实施</w:t>
      </w:r>
    </w:p>
    <w:p w14:paraId="6FD7C655">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第二十四条</w:t>
      </w:r>
      <w:r>
        <w:rPr>
          <w:rFonts w:eastAsia="Times New Roman"/>
          <w:color w:val="000000"/>
          <w:kern w:val="0"/>
          <w:sz w:val="32"/>
          <w:szCs w:val="32"/>
        </w:rPr>
        <w:t xml:space="preserve">  </w:t>
      </w:r>
      <w:r>
        <w:rPr>
          <w:rFonts w:eastAsia="仿宋_GB2312;仿宋"/>
          <w:color w:val="000000"/>
          <w:kern w:val="0"/>
          <w:sz w:val="32"/>
          <w:szCs w:val="32"/>
        </w:rPr>
        <w:t>省基金委应当公开发布予以资助项目的名称以及依托单位名称，公开发布5个工作日后视为依托单位和项目负责人收到资助通知。</w:t>
      </w:r>
    </w:p>
    <w:p w14:paraId="6164B88C">
      <w:pPr>
        <w:spacing w:line="600" w:lineRule="exact"/>
        <w:ind w:firstLine="640"/>
        <w:rPr>
          <w:rFonts w:eastAsia="仿宋_GB2312;仿宋"/>
          <w:color w:val="000000"/>
          <w:kern w:val="0"/>
          <w:sz w:val="32"/>
          <w:szCs w:val="32"/>
        </w:rPr>
      </w:pPr>
      <w:r>
        <w:rPr>
          <w:rFonts w:eastAsia="仿宋_GB2312;仿宋"/>
          <w:color w:val="000000"/>
          <w:kern w:val="0"/>
          <w:sz w:val="32"/>
          <w:szCs w:val="32"/>
        </w:rPr>
        <w:t>依托单位应组织项目负责人按照资助计划文件的要求填写项目任务书，并在收到资助通知之日起20个工作日内完成审核，提交基金办。</w:t>
      </w:r>
    </w:p>
    <w:p w14:paraId="0C1E7EC0">
      <w:pPr>
        <w:spacing w:line="600" w:lineRule="exact"/>
        <w:ind w:firstLine="640"/>
        <w:rPr>
          <w:rFonts w:eastAsia="仿宋_GB2312;仿宋"/>
          <w:color w:val="000000"/>
          <w:kern w:val="0"/>
          <w:sz w:val="32"/>
          <w:szCs w:val="32"/>
        </w:rPr>
      </w:pPr>
      <w:r>
        <w:rPr>
          <w:rFonts w:eastAsia="仿宋_GB2312;仿宋"/>
          <w:color w:val="000000"/>
          <w:kern w:val="0"/>
          <w:sz w:val="32"/>
          <w:szCs w:val="32"/>
        </w:rPr>
        <w:t>项目负责人除根据资助计划文件要求对申请书内容和经费进行调整外，不得对其他内容进行变更。</w:t>
      </w:r>
    </w:p>
    <w:p w14:paraId="2500E26F">
      <w:pPr>
        <w:spacing w:line="600" w:lineRule="exact"/>
        <w:ind w:firstLine="640"/>
        <w:rPr>
          <w:rFonts w:eastAsia="仿宋_GB2312;仿宋"/>
          <w:color w:val="000000"/>
          <w:kern w:val="0"/>
          <w:sz w:val="32"/>
          <w:szCs w:val="32"/>
        </w:rPr>
      </w:pPr>
      <w:r>
        <w:rPr>
          <w:rFonts w:eastAsia="仿宋_GB2312;仿宋"/>
          <w:color w:val="000000"/>
          <w:kern w:val="0"/>
          <w:sz w:val="32"/>
          <w:szCs w:val="32"/>
        </w:rPr>
        <w:t>基金办应自收到项目任务书之日起30个工作日内审核项目任务书，核准后的项目任务书作为项目实施、经费拨付、检查和验收的依据。</w:t>
      </w:r>
    </w:p>
    <w:p w14:paraId="374D07A2">
      <w:pPr>
        <w:spacing w:line="600" w:lineRule="exact"/>
        <w:ind w:firstLine="640"/>
        <w:rPr>
          <w:rFonts w:eastAsia="仿宋_GB2312;仿宋"/>
          <w:color w:val="000000"/>
          <w:kern w:val="0"/>
          <w:sz w:val="32"/>
          <w:szCs w:val="32"/>
        </w:rPr>
      </w:pPr>
      <w:r>
        <w:rPr>
          <w:rFonts w:eastAsia="仿宋_GB2312;仿宋"/>
          <w:color w:val="000000"/>
          <w:kern w:val="0"/>
          <w:sz w:val="32"/>
          <w:szCs w:val="32"/>
        </w:rPr>
        <w:t>逾期未提交项目任务书且在规定期限内未说明理由的，视为自动放弃接受资助。</w:t>
      </w:r>
    </w:p>
    <w:p w14:paraId="0E5A8035">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第二十五条</w:t>
      </w:r>
      <w:r>
        <w:rPr>
          <w:rFonts w:eastAsia="Times New Roman"/>
          <w:color w:val="000000"/>
          <w:kern w:val="0"/>
          <w:sz w:val="32"/>
          <w:szCs w:val="32"/>
        </w:rPr>
        <w:t xml:space="preserve">  </w:t>
      </w:r>
      <w:r>
        <w:rPr>
          <w:rFonts w:eastAsia="仿宋_GB2312;仿宋"/>
          <w:color w:val="000000"/>
          <w:kern w:val="0"/>
          <w:sz w:val="32"/>
          <w:szCs w:val="32"/>
        </w:rPr>
        <w:t>项目负责人应按照项目任务书开展研究工作，做好资助项目实施情况的原始记录，按照湖南省科技报告的相关规定和规范要求撰写并提交相关报告。对未按时按规定要求提交的，责令其在30个工作日内改正。</w:t>
      </w:r>
    </w:p>
    <w:p w14:paraId="46781537">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第二十六条</w:t>
      </w:r>
      <w:r>
        <w:rPr>
          <w:rFonts w:eastAsia="Times New Roman"/>
          <w:color w:val="000000"/>
          <w:kern w:val="0"/>
          <w:sz w:val="32"/>
          <w:szCs w:val="32"/>
        </w:rPr>
        <w:t xml:space="preserve">  </w:t>
      </w:r>
      <w:r>
        <w:rPr>
          <w:rFonts w:eastAsia="仿宋_GB2312;仿宋"/>
          <w:color w:val="000000"/>
          <w:kern w:val="0"/>
          <w:sz w:val="32"/>
          <w:szCs w:val="32"/>
        </w:rPr>
        <w:t>省自科基金项目的执行期一般为3年，重大项目可根据实际情况延长至5年。杰出青年基金项目和优秀青年基金项目需要提交中期进展报告或专题报告。基金办应牵头组织对项目的实施情况进行检查。</w:t>
      </w:r>
    </w:p>
    <w:p w14:paraId="4368B7DD">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第二十七条</w:t>
      </w:r>
      <w:r>
        <w:rPr>
          <w:rFonts w:eastAsia="Times New Roman"/>
          <w:color w:val="000000"/>
          <w:kern w:val="0"/>
          <w:sz w:val="32"/>
          <w:szCs w:val="32"/>
        </w:rPr>
        <w:t xml:space="preserve">  </w:t>
      </w:r>
      <w:r>
        <w:rPr>
          <w:rFonts w:eastAsia="仿宋_GB2312;仿宋"/>
          <w:color w:val="000000"/>
          <w:kern w:val="0"/>
          <w:sz w:val="32"/>
          <w:szCs w:val="32"/>
        </w:rPr>
        <w:t>省自科基金项目实施中，依托单位不得无故变更项目负责人。</w:t>
      </w:r>
    </w:p>
    <w:p w14:paraId="54F0DDFD">
      <w:pPr>
        <w:spacing w:line="600" w:lineRule="exact"/>
        <w:ind w:firstLine="640"/>
        <w:rPr>
          <w:rFonts w:eastAsia="仿宋_GB2312;仿宋"/>
          <w:color w:val="000000"/>
          <w:kern w:val="0"/>
          <w:sz w:val="32"/>
          <w:szCs w:val="32"/>
        </w:rPr>
      </w:pPr>
      <w:r>
        <w:rPr>
          <w:rFonts w:eastAsia="仿宋_GB2312;仿宋"/>
          <w:color w:val="000000"/>
          <w:kern w:val="0"/>
          <w:sz w:val="32"/>
          <w:szCs w:val="32"/>
        </w:rPr>
        <w:t>项目负责人有下列情形之一的，依托单位应及时提出变更项目负责人或者终止项目实施的申请，报省基金委批准；省基金委也可根据实际情况终止项目的实施。</w:t>
      </w:r>
    </w:p>
    <w:p w14:paraId="29263C48">
      <w:pPr>
        <w:spacing w:line="600" w:lineRule="exact"/>
        <w:ind w:firstLine="640"/>
        <w:rPr>
          <w:rFonts w:eastAsia="仿宋_GB2312;仿宋"/>
          <w:color w:val="000000"/>
          <w:kern w:val="0"/>
          <w:sz w:val="32"/>
          <w:szCs w:val="32"/>
        </w:rPr>
      </w:pPr>
      <w:r>
        <w:rPr>
          <w:rFonts w:eastAsia="仿宋_GB2312;仿宋"/>
          <w:color w:val="000000"/>
          <w:kern w:val="0"/>
          <w:sz w:val="32"/>
          <w:szCs w:val="32"/>
        </w:rPr>
        <w:t>（一）不再是依托单位科学技术人员；</w:t>
      </w:r>
    </w:p>
    <w:p w14:paraId="20CA2754">
      <w:pPr>
        <w:spacing w:line="600" w:lineRule="exact"/>
        <w:ind w:firstLine="640"/>
        <w:rPr>
          <w:rFonts w:eastAsia="仿宋_GB2312;仿宋"/>
          <w:color w:val="000000"/>
          <w:kern w:val="0"/>
          <w:sz w:val="32"/>
          <w:szCs w:val="32"/>
        </w:rPr>
      </w:pPr>
      <w:r>
        <w:rPr>
          <w:rFonts w:eastAsia="仿宋_GB2312;仿宋"/>
          <w:color w:val="000000"/>
          <w:kern w:val="0"/>
          <w:sz w:val="32"/>
          <w:szCs w:val="32"/>
        </w:rPr>
        <w:t>（二）不能继续开展研究工作；</w:t>
      </w:r>
    </w:p>
    <w:p w14:paraId="213B17C5">
      <w:pPr>
        <w:spacing w:line="600" w:lineRule="exact"/>
        <w:ind w:firstLine="640"/>
        <w:rPr>
          <w:rFonts w:eastAsia="仿宋_GB2312;仿宋"/>
          <w:color w:val="000000"/>
          <w:kern w:val="0"/>
          <w:sz w:val="32"/>
          <w:szCs w:val="32"/>
        </w:rPr>
      </w:pPr>
      <w:r>
        <w:rPr>
          <w:rFonts w:eastAsia="仿宋_GB2312;仿宋"/>
          <w:color w:val="000000"/>
          <w:kern w:val="0"/>
          <w:sz w:val="32"/>
          <w:szCs w:val="32"/>
        </w:rPr>
        <w:t>（三）有剽窃他人科学研究成果或者在科学研究中有弄虚作假等行为；</w:t>
      </w:r>
    </w:p>
    <w:p w14:paraId="55A8B92D">
      <w:pPr>
        <w:spacing w:line="600" w:lineRule="exact"/>
        <w:ind w:firstLine="640"/>
        <w:rPr>
          <w:rFonts w:eastAsia="仿宋_GB2312;仿宋"/>
          <w:color w:val="000000"/>
          <w:kern w:val="0"/>
          <w:sz w:val="32"/>
          <w:szCs w:val="32"/>
        </w:rPr>
      </w:pPr>
      <w:r>
        <w:rPr>
          <w:rFonts w:eastAsia="仿宋_GB2312;仿宋"/>
          <w:color w:val="000000"/>
          <w:kern w:val="0"/>
          <w:sz w:val="32"/>
          <w:szCs w:val="32"/>
        </w:rPr>
        <w:t>（四）项目资助经费的使用不符合有关财务制度或违反《湖南省创新型省份建设专项资金管理办法》的；</w:t>
      </w:r>
    </w:p>
    <w:p w14:paraId="348BFE57">
      <w:pPr>
        <w:spacing w:line="600" w:lineRule="exact"/>
        <w:ind w:firstLine="640"/>
        <w:rPr>
          <w:rFonts w:eastAsia="仿宋_GB2312;仿宋"/>
          <w:color w:val="000000"/>
          <w:kern w:val="0"/>
          <w:sz w:val="32"/>
          <w:szCs w:val="32"/>
        </w:rPr>
      </w:pPr>
      <w:r>
        <w:rPr>
          <w:rFonts w:eastAsia="仿宋_GB2312;仿宋"/>
          <w:color w:val="000000"/>
          <w:kern w:val="0"/>
          <w:sz w:val="32"/>
          <w:szCs w:val="32"/>
        </w:rPr>
        <w:t>（五）项目负责人调入另一依托单位工作的，经所在依托单位与原依托单位协商一致，由原依托单位提出变更依托单位申请，报省基金委批准。协商不一致的，省基金委可终止该项目负责人所负责项目的实施。</w:t>
      </w:r>
    </w:p>
    <w:p w14:paraId="59DEA6F7">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第二十八条</w:t>
      </w:r>
      <w:r>
        <w:rPr>
          <w:rFonts w:eastAsia="Times New Roman"/>
          <w:color w:val="000000"/>
          <w:kern w:val="0"/>
          <w:sz w:val="32"/>
          <w:szCs w:val="32"/>
        </w:rPr>
        <w:t xml:space="preserve">  </w:t>
      </w:r>
      <w:r>
        <w:rPr>
          <w:rFonts w:eastAsia="仿宋_GB2312;仿宋"/>
          <w:color w:val="000000"/>
          <w:kern w:val="0"/>
          <w:sz w:val="32"/>
          <w:szCs w:val="32"/>
        </w:rPr>
        <w:t>依托单位和项目负责人应保证参与者的稳定。由于客观原因确实需要调整项目参与者的，由项目负责人提出申请，由依托单位审核后，经科管系统备案。新增加的参与者应符合本办法的相关规定。</w:t>
      </w:r>
    </w:p>
    <w:p w14:paraId="3171ECAE">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第二十九条</w:t>
      </w:r>
      <w:r>
        <w:rPr>
          <w:rFonts w:eastAsia="Times New Roman"/>
          <w:color w:val="000000"/>
          <w:kern w:val="0"/>
          <w:sz w:val="32"/>
          <w:szCs w:val="32"/>
        </w:rPr>
        <w:t xml:space="preserve">  </w:t>
      </w:r>
      <w:r>
        <w:rPr>
          <w:rFonts w:eastAsia="仿宋_GB2312;仿宋"/>
          <w:color w:val="000000"/>
          <w:kern w:val="0"/>
          <w:sz w:val="32"/>
          <w:szCs w:val="32"/>
        </w:rPr>
        <w:t>项目负责人、参与者和依托单位变更的，变更后合作研究单位的数目应符合本办法相关规定。</w:t>
      </w:r>
    </w:p>
    <w:p w14:paraId="7A71E875">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第三十条</w:t>
      </w:r>
      <w:r>
        <w:rPr>
          <w:rFonts w:eastAsia="Times New Roman"/>
          <w:color w:val="000000"/>
          <w:kern w:val="0"/>
          <w:sz w:val="32"/>
          <w:szCs w:val="32"/>
        </w:rPr>
        <w:t xml:space="preserve">  </w:t>
      </w:r>
      <w:r>
        <w:rPr>
          <w:rFonts w:eastAsia="仿宋_GB2312;仿宋"/>
          <w:color w:val="000000"/>
          <w:kern w:val="0"/>
          <w:sz w:val="32"/>
          <w:szCs w:val="32"/>
        </w:rPr>
        <w:t>省自科基金项目实施过程中，</w:t>
      </w:r>
      <w:r>
        <w:rPr>
          <w:rFonts w:eastAsia="仿宋_GB2312;仿宋"/>
          <w:color w:val="000000"/>
          <w:spacing w:val="-3"/>
          <w:sz w:val="32"/>
          <w:szCs w:val="32"/>
        </w:rPr>
        <w:t>科研人员可以在研究目标不变、不降低考核指标的前提下自主调整研究方案和技术路线，</w:t>
      </w:r>
      <w:r>
        <w:rPr>
          <w:rFonts w:eastAsia="仿宋_GB2312;仿宋"/>
          <w:color w:val="000000"/>
          <w:kern w:val="0"/>
          <w:sz w:val="32"/>
          <w:szCs w:val="32"/>
        </w:rPr>
        <w:t>由依托单位审核后，经科管系统备案</w:t>
      </w:r>
      <w:r>
        <w:rPr>
          <w:rFonts w:eastAsia="仿宋_GB2312;仿宋"/>
          <w:color w:val="000000"/>
          <w:spacing w:val="-3"/>
          <w:sz w:val="32"/>
          <w:szCs w:val="32"/>
        </w:rPr>
        <w:t>；</w:t>
      </w:r>
      <w:r>
        <w:rPr>
          <w:rFonts w:eastAsia="仿宋_GB2312;仿宋"/>
          <w:color w:val="000000"/>
          <w:kern w:val="0"/>
          <w:sz w:val="32"/>
          <w:szCs w:val="32"/>
        </w:rPr>
        <w:t>研究内容或研究计划需要作出重大调整的，项目负责人应及时提出申请，经依托单位审核后报省基金委批准。</w:t>
      </w:r>
    </w:p>
    <w:p w14:paraId="5E0A74C4">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第三十一条</w:t>
      </w:r>
      <w:r>
        <w:rPr>
          <w:rFonts w:eastAsia="Times New Roman"/>
          <w:color w:val="000000"/>
          <w:kern w:val="0"/>
          <w:sz w:val="32"/>
          <w:szCs w:val="32"/>
        </w:rPr>
        <w:t xml:space="preserve">  </w:t>
      </w:r>
      <w:r>
        <w:rPr>
          <w:rFonts w:eastAsia="仿宋_GB2312;仿宋"/>
          <w:color w:val="000000"/>
          <w:kern w:val="0"/>
          <w:sz w:val="32"/>
          <w:szCs w:val="32"/>
        </w:rPr>
        <w:t>省自科基金项目研究成果除经基金办或有关部门审定需要保密的外，一般予以公开。</w:t>
      </w:r>
    </w:p>
    <w:p w14:paraId="01959494">
      <w:pPr>
        <w:spacing w:line="600" w:lineRule="exact"/>
        <w:ind w:firstLine="640"/>
        <w:rPr>
          <w:rFonts w:eastAsia="仿宋_GB2312;仿宋"/>
          <w:color w:val="000000"/>
          <w:kern w:val="0"/>
          <w:sz w:val="32"/>
          <w:szCs w:val="32"/>
        </w:rPr>
      </w:pPr>
      <w:r>
        <w:rPr>
          <w:rFonts w:eastAsia="仿宋_GB2312;仿宋"/>
          <w:color w:val="000000"/>
          <w:kern w:val="0"/>
          <w:sz w:val="32"/>
          <w:szCs w:val="32"/>
        </w:rPr>
        <w:t>项目在实施过程中，对能形成自主知识产权的发明创造、科学发现应及时以申请专利等形式进行保护。</w:t>
      </w:r>
    </w:p>
    <w:p w14:paraId="23D5AD82">
      <w:pPr>
        <w:spacing w:line="600" w:lineRule="exact"/>
        <w:ind w:firstLine="640"/>
        <w:rPr>
          <w:rFonts w:eastAsia="仿宋_GB2312;仿宋"/>
          <w:color w:val="000000"/>
          <w:kern w:val="0"/>
          <w:sz w:val="32"/>
          <w:szCs w:val="32"/>
        </w:rPr>
      </w:pPr>
      <w:r>
        <w:rPr>
          <w:rFonts w:eastAsia="仿宋_GB2312;仿宋"/>
          <w:color w:val="000000"/>
          <w:kern w:val="0"/>
          <w:sz w:val="32"/>
          <w:szCs w:val="32"/>
        </w:rPr>
        <w:t>项目完成后，项目负责人应积极开展后续研究，基金办、项目依托单位和项目负责人有责任宣传、展示基金项目研究成果，积极推进成果的应用与推广。</w:t>
      </w:r>
    </w:p>
    <w:p w14:paraId="1D11E246">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第三十二条</w:t>
      </w:r>
      <w:r>
        <w:rPr>
          <w:rFonts w:eastAsia="Times New Roman"/>
          <w:color w:val="000000"/>
          <w:kern w:val="0"/>
          <w:sz w:val="32"/>
          <w:szCs w:val="32"/>
        </w:rPr>
        <w:t xml:space="preserve">  </w:t>
      </w:r>
      <w:r>
        <w:rPr>
          <w:rFonts w:eastAsia="仿宋_GB2312;仿宋"/>
          <w:color w:val="000000"/>
          <w:kern w:val="0"/>
          <w:sz w:val="32"/>
          <w:szCs w:val="32"/>
        </w:rPr>
        <w:t>资助项目的研究成果，包括专著、论文、软件、数据库以及成果报道等，均应标注“湖南省自然科学基金资助项目”</w:t>
      </w:r>
      <w:bookmarkStart w:id="1" w:name="_Hlk37431985"/>
      <w:r>
        <w:rPr>
          <w:rFonts w:eastAsia="仿宋_GB2312;仿宋"/>
          <w:color w:val="000000"/>
          <w:kern w:val="0"/>
          <w:sz w:val="32"/>
          <w:szCs w:val="32"/>
        </w:rPr>
        <w:t>（英文：supported by Hunan Provincial Natural Science Foundation of China）和项目编号</w:t>
      </w:r>
      <w:bookmarkEnd w:id="1"/>
      <w:r>
        <w:rPr>
          <w:rFonts w:eastAsia="仿宋_GB2312;仿宋"/>
          <w:color w:val="000000"/>
          <w:kern w:val="0"/>
          <w:sz w:val="32"/>
          <w:szCs w:val="32"/>
        </w:rPr>
        <w:t>。联合资助项目的研究成果可同时标注联合资助单位名称。</w:t>
      </w:r>
      <w:r>
        <w:rPr>
          <w:rFonts w:eastAsia="仿宋_GB2312;仿宋"/>
          <w:color w:val="000000"/>
          <w:spacing w:val="-6"/>
          <w:kern w:val="0"/>
          <w:sz w:val="32"/>
          <w:szCs w:val="32"/>
        </w:rPr>
        <w:t>标注位置应在学术论著、证书、技术资料及其他材料的封面或书前扉页或论文首页等醒目处。未按规定进行标注的研究成果，不得以省自科基金资助的成果形式参与项目验收、成果汇报、登记与宣传。</w:t>
      </w:r>
    </w:p>
    <w:p w14:paraId="58191DBF">
      <w:pPr>
        <w:spacing w:line="600" w:lineRule="exact"/>
        <w:ind w:firstLine="640"/>
        <w:rPr>
          <w:rFonts w:eastAsia="仿宋_GB2312;仿宋"/>
          <w:color w:val="000000"/>
          <w:kern w:val="0"/>
          <w:sz w:val="32"/>
          <w:szCs w:val="32"/>
        </w:rPr>
      </w:pPr>
      <w:r>
        <w:rPr>
          <w:rFonts w:eastAsia="仿宋_GB2312;仿宋"/>
          <w:color w:val="000000"/>
          <w:kern w:val="0"/>
          <w:sz w:val="32"/>
          <w:szCs w:val="32"/>
        </w:rPr>
        <w:t>项目研究成果管理按照国家有关规定执行。项目研究形成的知识产权的归属、使用和转移，按照国家有关法律、法规执行。</w:t>
      </w:r>
    </w:p>
    <w:p w14:paraId="5212D337">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第三十三条</w:t>
      </w:r>
      <w:r>
        <w:rPr>
          <w:rFonts w:eastAsia="Times New Roman"/>
          <w:color w:val="000000"/>
          <w:kern w:val="0"/>
          <w:sz w:val="32"/>
          <w:szCs w:val="32"/>
        </w:rPr>
        <w:t xml:space="preserve">  </w:t>
      </w:r>
      <w:r>
        <w:rPr>
          <w:rFonts w:eastAsia="仿宋_GB2312;仿宋"/>
          <w:color w:val="000000"/>
          <w:kern w:val="0"/>
          <w:sz w:val="32"/>
          <w:szCs w:val="32"/>
        </w:rPr>
        <w:t>省自科基金资助项目均要求验收。</w:t>
      </w:r>
    </w:p>
    <w:p w14:paraId="70F7F50E">
      <w:pPr>
        <w:spacing w:line="600" w:lineRule="exact"/>
        <w:ind w:firstLine="640"/>
        <w:rPr>
          <w:rFonts w:eastAsia="仿宋_GB2312;仿宋"/>
          <w:color w:val="000000"/>
          <w:kern w:val="0"/>
          <w:sz w:val="32"/>
          <w:szCs w:val="32"/>
        </w:rPr>
      </w:pPr>
      <w:r>
        <w:rPr>
          <w:rFonts w:eastAsia="仿宋_GB2312;仿宋"/>
          <w:color w:val="000000"/>
          <w:kern w:val="0"/>
          <w:sz w:val="32"/>
          <w:szCs w:val="32"/>
        </w:rPr>
        <w:t>（一）重大项目的验收按照《湖南省科技创新计划项目验收管理工作规范》有关规定执行。</w:t>
      </w:r>
    </w:p>
    <w:p w14:paraId="5711975D">
      <w:pPr>
        <w:spacing w:line="600" w:lineRule="exact"/>
        <w:ind w:firstLine="640"/>
        <w:rPr>
          <w:rFonts w:eastAsia="仿宋_GB2312;仿宋"/>
          <w:color w:val="000000"/>
          <w:kern w:val="0"/>
          <w:sz w:val="32"/>
          <w:szCs w:val="32"/>
        </w:rPr>
      </w:pPr>
      <w:r>
        <w:rPr>
          <w:rFonts w:eastAsia="仿宋_GB2312;仿宋"/>
          <w:color w:val="000000"/>
          <w:kern w:val="0"/>
          <w:sz w:val="32"/>
          <w:szCs w:val="32"/>
        </w:rPr>
        <w:t>（二）杰出青年基金项目、优秀青年基金项目须按任务书要求，采用书面评价的方式进行验收。</w:t>
      </w:r>
    </w:p>
    <w:p w14:paraId="186DB307">
      <w:pPr>
        <w:spacing w:line="600" w:lineRule="exact"/>
        <w:ind w:firstLine="640"/>
        <w:rPr>
          <w:rFonts w:eastAsia="仿宋_GB2312;仿宋"/>
          <w:color w:val="000000"/>
          <w:kern w:val="0"/>
          <w:sz w:val="32"/>
          <w:szCs w:val="32"/>
        </w:rPr>
      </w:pPr>
      <w:r>
        <w:rPr>
          <w:rFonts w:eastAsia="仿宋_GB2312;仿宋"/>
          <w:color w:val="000000"/>
          <w:kern w:val="0"/>
          <w:sz w:val="32"/>
          <w:szCs w:val="32"/>
        </w:rPr>
        <w:t>（三）面上项目和青年基金项目完成任务书确定的目标，以书面评价的方式进行验收，委托依托单位执行，报基金办审核。</w:t>
      </w:r>
    </w:p>
    <w:p w14:paraId="77DD7FD8">
      <w:pPr>
        <w:spacing w:line="600" w:lineRule="exact"/>
        <w:ind w:firstLine="640"/>
        <w:rPr>
          <w:rFonts w:eastAsia="仿宋_GB2312;仿宋"/>
          <w:color w:val="000000"/>
          <w:kern w:val="0"/>
          <w:sz w:val="32"/>
          <w:szCs w:val="32"/>
        </w:rPr>
      </w:pPr>
      <w:r>
        <w:rPr>
          <w:rFonts w:eastAsia="仿宋_GB2312;仿宋"/>
          <w:color w:val="000000"/>
          <w:kern w:val="0"/>
          <w:sz w:val="32"/>
          <w:szCs w:val="32"/>
        </w:rPr>
        <w:t>（四）联合基金项目的验收按照《湖南省自然科学基金联合基金项目管理办法》执行。</w:t>
      </w:r>
    </w:p>
    <w:p w14:paraId="4FBE6F05">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第三十四条</w:t>
      </w:r>
      <w:r>
        <w:rPr>
          <w:rFonts w:eastAsia="Times New Roman"/>
          <w:b/>
          <w:bCs/>
          <w:color w:val="000000"/>
          <w:kern w:val="0"/>
          <w:sz w:val="32"/>
          <w:szCs w:val="32"/>
        </w:rPr>
        <w:t xml:space="preserve">  </w:t>
      </w:r>
      <w:r>
        <w:rPr>
          <w:rFonts w:eastAsia="仿宋_GB2312;仿宋"/>
          <w:color w:val="000000"/>
          <w:kern w:val="0"/>
          <w:sz w:val="32"/>
          <w:szCs w:val="32"/>
        </w:rPr>
        <w:t>面上、青年基金和联合基金项目在实施期间未完成任务书确定目标的，但取得的成果符合下列条件之一者，也可申请验收：</w:t>
      </w:r>
    </w:p>
    <w:p w14:paraId="17A3AAC3">
      <w:pPr>
        <w:spacing w:line="600" w:lineRule="exact"/>
        <w:ind w:firstLine="640"/>
        <w:rPr>
          <w:rFonts w:eastAsia="仿宋_GB2312;仿宋"/>
          <w:color w:val="000000"/>
          <w:kern w:val="0"/>
          <w:sz w:val="32"/>
          <w:szCs w:val="32"/>
        </w:rPr>
      </w:pPr>
      <w:r>
        <w:rPr>
          <w:rFonts w:eastAsia="仿宋_GB2312;仿宋"/>
          <w:color w:val="000000"/>
          <w:kern w:val="0"/>
          <w:sz w:val="32"/>
          <w:szCs w:val="32"/>
        </w:rPr>
        <w:t>（一）申请并授权了发明专利、实用新型专利；</w:t>
      </w:r>
    </w:p>
    <w:p w14:paraId="7814CFCD">
      <w:pPr>
        <w:spacing w:line="600" w:lineRule="exact"/>
        <w:ind w:firstLine="640"/>
        <w:rPr>
          <w:rFonts w:eastAsia="仿宋_GB2312;仿宋"/>
          <w:color w:val="000000"/>
          <w:kern w:val="0"/>
          <w:sz w:val="32"/>
          <w:szCs w:val="32"/>
        </w:rPr>
      </w:pPr>
      <w:r>
        <w:rPr>
          <w:rFonts w:eastAsia="仿宋_GB2312;仿宋"/>
          <w:color w:val="000000"/>
          <w:kern w:val="0"/>
          <w:sz w:val="32"/>
          <w:szCs w:val="32"/>
        </w:rPr>
        <w:t>（二）获国家自然科学基金、国家科技重大专项、国家重点研发计划、技术创新引导专项（基金）、基地和人才专项资助；</w:t>
      </w:r>
    </w:p>
    <w:p w14:paraId="547F7094">
      <w:pPr>
        <w:spacing w:line="600" w:lineRule="exact"/>
        <w:ind w:firstLine="640"/>
        <w:rPr>
          <w:rFonts w:eastAsia="仿宋_GB2312;仿宋"/>
          <w:color w:val="000000"/>
          <w:kern w:val="0"/>
          <w:sz w:val="32"/>
          <w:szCs w:val="32"/>
        </w:rPr>
      </w:pPr>
      <w:r>
        <w:rPr>
          <w:rFonts w:eastAsia="仿宋_GB2312;仿宋"/>
          <w:color w:val="000000"/>
          <w:kern w:val="0"/>
          <w:sz w:val="32"/>
          <w:szCs w:val="32"/>
        </w:rPr>
        <w:t>（三）</w:t>
      </w:r>
      <w:bookmarkStart w:id="2" w:name="_Hlk37669327"/>
      <w:r>
        <w:rPr>
          <w:rFonts w:eastAsia="仿宋_GB2312;仿宋"/>
          <w:color w:val="000000"/>
          <w:kern w:val="0"/>
          <w:sz w:val="32"/>
          <w:szCs w:val="32"/>
        </w:rPr>
        <w:t>在SCIE、EI、CSSCI、CSCD等高质量期刊发表论文至少1篇</w:t>
      </w:r>
      <w:bookmarkEnd w:id="2"/>
      <w:r>
        <w:rPr>
          <w:rFonts w:eastAsia="仿宋_GB2312;仿宋"/>
          <w:color w:val="000000"/>
          <w:kern w:val="0"/>
          <w:sz w:val="32"/>
          <w:szCs w:val="32"/>
        </w:rPr>
        <w:t>；</w:t>
      </w:r>
    </w:p>
    <w:p w14:paraId="2543A560">
      <w:pPr>
        <w:spacing w:line="600" w:lineRule="exact"/>
        <w:ind w:firstLine="640"/>
        <w:rPr>
          <w:rFonts w:eastAsia="仿宋_GB2312;仿宋"/>
          <w:color w:val="000000"/>
          <w:kern w:val="0"/>
          <w:sz w:val="32"/>
          <w:szCs w:val="32"/>
        </w:rPr>
      </w:pPr>
      <w:r>
        <w:rPr>
          <w:rFonts w:eastAsia="仿宋_GB2312;仿宋"/>
          <w:color w:val="000000"/>
          <w:kern w:val="0"/>
          <w:sz w:val="32"/>
          <w:szCs w:val="32"/>
        </w:rPr>
        <w:t>（四）撰写公开出版专著1部；</w:t>
      </w:r>
    </w:p>
    <w:p w14:paraId="6AD169F6">
      <w:pPr>
        <w:widowControl/>
        <w:spacing w:line="600" w:lineRule="exact"/>
        <w:ind w:firstLine="643"/>
        <w:jc w:val="left"/>
        <w:rPr>
          <w:rFonts w:eastAsia="仿宋_GB2312;仿宋"/>
          <w:color w:val="000000"/>
          <w:kern w:val="0"/>
          <w:sz w:val="32"/>
          <w:szCs w:val="32"/>
        </w:rPr>
      </w:pPr>
      <w:r>
        <w:rPr>
          <w:rFonts w:eastAsia="仿宋_GB2312;仿宋"/>
          <w:b/>
          <w:bCs/>
          <w:color w:val="000000"/>
          <w:kern w:val="0"/>
          <w:sz w:val="32"/>
          <w:szCs w:val="32"/>
        </w:rPr>
        <w:t>第三十五条</w:t>
      </w:r>
      <w:r>
        <w:rPr>
          <w:rFonts w:eastAsia="Times New Roman"/>
          <w:color w:val="000000"/>
          <w:kern w:val="0"/>
          <w:sz w:val="32"/>
          <w:szCs w:val="32"/>
        </w:rPr>
        <w:t xml:space="preserve">  </w:t>
      </w:r>
      <w:r>
        <w:rPr>
          <w:rFonts w:eastAsia="仿宋_GB2312;仿宋"/>
          <w:color w:val="000000"/>
          <w:kern w:val="0"/>
          <w:sz w:val="32"/>
          <w:szCs w:val="32"/>
        </w:rPr>
        <w:t>项目实施过程中，因</w:t>
      </w:r>
      <w:r>
        <w:rPr>
          <w:rFonts w:eastAsia="仿宋_GB2312;仿宋"/>
          <w:color w:val="000000"/>
          <w:kern w:val="0"/>
          <w:sz w:val="31"/>
          <w:szCs w:val="31"/>
          <w:lang w:bidi="ar"/>
        </w:rPr>
        <w:t>研究方向不可行或其他客观原因，导致</w:t>
      </w:r>
      <w:r>
        <w:rPr>
          <w:rFonts w:eastAsia="仿宋_GB2312;仿宋"/>
          <w:color w:val="000000"/>
          <w:kern w:val="0"/>
          <w:sz w:val="32"/>
          <w:szCs w:val="32"/>
        </w:rPr>
        <w:t>未完成预期研究成果或整个研究以失败告终的，详细写出分析报告，经依托单位学术委员会评定后，可申请结题。</w:t>
      </w:r>
    </w:p>
    <w:p w14:paraId="76DD3744">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第三十六条</w:t>
      </w:r>
      <w:r>
        <w:rPr>
          <w:rFonts w:eastAsia="Times New Roman"/>
          <w:color w:val="000000"/>
          <w:kern w:val="0"/>
          <w:sz w:val="32"/>
          <w:szCs w:val="32"/>
        </w:rPr>
        <w:t xml:space="preserve">  </w:t>
      </w:r>
      <w:r>
        <w:rPr>
          <w:rFonts w:eastAsia="仿宋_GB2312;仿宋"/>
          <w:color w:val="000000"/>
          <w:kern w:val="0"/>
          <w:sz w:val="32"/>
          <w:szCs w:val="32"/>
        </w:rPr>
        <w:t>项目资助期满之日起30个工作日内，项目负责人应填写验收报告，经依托单位审核后提交，取得研究成果的，应同时提交研究成果附件材料。项目负责人须对验收报告和研究成果附件的真实性负责。对未按时提交验收报告的，责令其在15个工作日内改正。</w:t>
      </w:r>
    </w:p>
    <w:p w14:paraId="452D0E27">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第三十七条</w:t>
      </w:r>
      <w:r>
        <w:rPr>
          <w:rFonts w:eastAsia="Times New Roman"/>
          <w:color w:val="000000"/>
          <w:kern w:val="0"/>
          <w:sz w:val="32"/>
          <w:szCs w:val="32"/>
        </w:rPr>
        <w:t xml:space="preserve">  </w:t>
      </w:r>
      <w:r>
        <w:rPr>
          <w:rFonts w:eastAsia="仿宋_GB2312;仿宋"/>
          <w:color w:val="000000"/>
          <w:kern w:val="0"/>
          <w:sz w:val="32"/>
          <w:szCs w:val="32"/>
        </w:rPr>
        <w:t>由于客观原因不能按期完成研究计划的，项目负责人可以申请延期一次，申请延长的期限不得超过一年。项目负责人应于项目资助期限届满60个工作日前提出延期申请，经依托单位审核后报基金办批准。</w:t>
      </w:r>
    </w:p>
    <w:p w14:paraId="3FC75FE5">
      <w:pPr>
        <w:pStyle w:val="24"/>
        <w:spacing w:line="600" w:lineRule="exact"/>
        <w:ind w:firstLine="643"/>
        <w:rPr>
          <w:rFonts w:eastAsia="仿宋_GB2312;仿宋"/>
          <w:color w:val="000000"/>
          <w:kern w:val="0"/>
          <w:sz w:val="32"/>
          <w:szCs w:val="32"/>
        </w:rPr>
      </w:pPr>
      <w:r>
        <w:rPr>
          <w:rFonts w:eastAsia="仿宋_GB2312;仿宋"/>
          <w:b/>
          <w:bCs/>
          <w:color w:val="000000"/>
          <w:kern w:val="0"/>
          <w:sz w:val="32"/>
          <w:szCs w:val="32"/>
        </w:rPr>
        <w:t>第三十八条</w:t>
      </w:r>
      <w:r>
        <w:rPr>
          <w:rFonts w:eastAsia="Times New Roman"/>
          <w:color w:val="000000"/>
          <w:kern w:val="0"/>
          <w:sz w:val="32"/>
          <w:szCs w:val="32"/>
        </w:rPr>
        <w:t xml:space="preserve"> </w:t>
      </w:r>
      <w:r>
        <w:rPr>
          <w:rFonts w:eastAsia="Times New Roman"/>
          <w:color w:val="000000"/>
          <w:kern w:val="0"/>
          <w:sz w:val="36"/>
          <w:szCs w:val="36"/>
        </w:rPr>
        <w:t xml:space="preserve"> </w:t>
      </w:r>
      <w:r>
        <w:rPr>
          <w:rFonts w:eastAsia="仿宋_GB2312;仿宋"/>
          <w:color w:val="000000"/>
          <w:kern w:val="0"/>
          <w:sz w:val="32"/>
          <w:szCs w:val="32"/>
        </w:rPr>
        <w:t>项目资助期内提前完成任务书约定的研究任务，达到验收要求的，项目负责人可以申请提前验收，最多可申请提前一年验收。</w:t>
      </w:r>
    </w:p>
    <w:p w14:paraId="0BE222FA">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第三十九条</w:t>
      </w:r>
      <w:r>
        <w:rPr>
          <w:rFonts w:eastAsia="Times New Roman"/>
          <w:color w:val="000000"/>
          <w:kern w:val="0"/>
          <w:sz w:val="32"/>
          <w:szCs w:val="32"/>
        </w:rPr>
        <w:t xml:space="preserve">  </w:t>
      </w:r>
      <w:r>
        <w:rPr>
          <w:rFonts w:eastAsia="仿宋_GB2312;仿宋"/>
          <w:color w:val="000000"/>
          <w:kern w:val="0"/>
          <w:sz w:val="32"/>
          <w:szCs w:val="32"/>
        </w:rPr>
        <w:t>项目依托单位对本单位基金项目负有监督、管理和保证的责任，主要包括：保证项目的人员稳定、条件落实；监督项目的实施；按照《湖南省创新型省份建设专项资金管理办法》的相关规定，对专项资金进行单独核算，做到专款专用，不得截留或挪用项目经费，在经费上予以保障。凡涉及项目研究计划、项目负责人、经费使用及项目依托单位等确需作重要变更的，项目依托单位应及时按规定报基金委或基金办核准审批。</w:t>
      </w:r>
    </w:p>
    <w:p w14:paraId="08995591">
      <w:pPr>
        <w:spacing w:line="600" w:lineRule="exact"/>
        <w:jc w:val="center"/>
        <w:rPr>
          <w:rFonts w:ascii="黑体" w:hAnsi="黑体" w:eastAsia="黑体" w:cs="黑体"/>
          <w:color w:val="000000"/>
          <w:kern w:val="0"/>
          <w:sz w:val="32"/>
          <w:szCs w:val="32"/>
        </w:rPr>
      </w:pPr>
      <w:r>
        <w:rPr>
          <w:rFonts w:ascii="黑体" w:hAnsi="黑体" w:eastAsia="黑体" w:cs="黑体"/>
          <w:color w:val="000000"/>
          <w:kern w:val="0"/>
          <w:sz w:val="32"/>
          <w:szCs w:val="32"/>
        </w:rPr>
        <w:t>第五章  监督与管理</w:t>
      </w:r>
    </w:p>
    <w:p w14:paraId="2CA70F29">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第四十条</w:t>
      </w:r>
      <w:r>
        <w:rPr>
          <w:rFonts w:eastAsia="Times New Roman"/>
          <w:color w:val="000000"/>
          <w:kern w:val="0"/>
          <w:sz w:val="32"/>
          <w:szCs w:val="32"/>
        </w:rPr>
        <w:t xml:space="preserve">  </w:t>
      </w:r>
      <w:r>
        <w:rPr>
          <w:rFonts w:eastAsia="仿宋_GB2312;仿宋"/>
          <w:color w:val="000000"/>
          <w:kern w:val="0"/>
          <w:sz w:val="32"/>
          <w:szCs w:val="32"/>
        </w:rPr>
        <w:t>省科技厅按规定职责有责任对省自科基金项目进行监督检查。项目负责人和依托单位应无条件配合监督检查，并提供财务、技术等相关资料。</w:t>
      </w:r>
    </w:p>
    <w:p w14:paraId="1250FFFE">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第四十一条</w:t>
      </w:r>
      <w:r>
        <w:rPr>
          <w:rFonts w:eastAsia="Times New Roman"/>
          <w:color w:val="000000"/>
          <w:kern w:val="0"/>
          <w:sz w:val="32"/>
          <w:szCs w:val="32"/>
        </w:rPr>
        <w:t xml:space="preserve">  </w:t>
      </w:r>
      <w:r>
        <w:rPr>
          <w:rFonts w:eastAsia="仿宋_GB2312;仿宋"/>
          <w:color w:val="000000"/>
          <w:kern w:val="0"/>
          <w:sz w:val="32"/>
          <w:szCs w:val="32"/>
        </w:rPr>
        <w:t>任何单位和个人有权对省自科基金申请、评审、审批、实施等过程中存在的违背科研诚信、科研伦理和违反省自科基金管理有关规定的行为，向基金办和省科技厅相关职能部门进行举报反映。</w:t>
      </w:r>
    </w:p>
    <w:p w14:paraId="2B3A441A">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第四十二条</w:t>
      </w:r>
      <w:r>
        <w:rPr>
          <w:rFonts w:eastAsia="Times New Roman"/>
          <w:color w:val="000000"/>
          <w:kern w:val="0"/>
          <w:sz w:val="32"/>
          <w:szCs w:val="32"/>
        </w:rPr>
        <w:t xml:space="preserve">  </w:t>
      </w:r>
      <w:r>
        <w:rPr>
          <w:rFonts w:eastAsia="仿宋_GB2312;仿宋"/>
          <w:color w:val="000000"/>
          <w:kern w:val="0"/>
          <w:sz w:val="32"/>
          <w:szCs w:val="32"/>
        </w:rPr>
        <w:t>对项目实施过程中弄虚作假、违背科研诚信和科研伦理、违反省自科基金管理有关规定的，将依法依规对相关单位和相关责任人进行严肃查处。</w:t>
      </w:r>
    </w:p>
    <w:p w14:paraId="5B863716">
      <w:pPr>
        <w:spacing w:line="600" w:lineRule="exact"/>
        <w:jc w:val="center"/>
        <w:rPr>
          <w:rFonts w:ascii="黑体" w:hAnsi="黑体" w:eastAsia="黑体" w:cs="黑体"/>
          <w:color w:val="000000"/>
          <w:kern w:val="0"/>
          <w:sz w:val="32"/>
          <w:szCs w:val="32"/>
        </w:rPr>
      </w:pPr>
      <w:r>
        <w:rPr>
          <w:rFonts w:ascii="黑体" w:hAnsi="黑体" w:eastAsia="黑体" w:cs="黑体"/>
          <w:color w:val="000000"/>
          <w:kern w:val="0"/>
          <w:sz w:val="32"/>
          <w:szCs w:val="32"/>
        </w:rPr>
        <w:t>第六章  附 则</w:t>
      </w:r>
    </w:p>
    <w:p w14:paraId="2EA86412">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第四十三条</w:t>
      </w:r>
      <w:r>
        <w:rPr>
          <w:rFonts w:eastAsia="Times New Roman"/>
          <w:b/>
          <w:bCs/>
          <w:color w:val="000000"/>
          <w:kern w:val="0"/>
          <w:sz w:val="32"/>
          <w:szCs w:val="32"/>
        </w:rPr>
        <w:t xml:space="preserve">  </w:t>
      </w:r>
      <w:r>
        <w:rPr>
          <w:rFonts w:eastAsia="仿宋_GB2312;仿宋"/>
          <w:color w:val="000000"/>
          <w:kern w:val="0"/>
          <w:sz w:val="32"/>
          <w:szCs w:val="32"/>
        </w:rPr>
        <w:t>基金办可根据实际情况和需要对项目类型、限项规定等提出调整建议，由省基金委同意后实施。</w:t>
      </w:r>
    </w:p>
    <w:p w14:paraId="55D84DFF">
      <w:pPr>
        <w:spacing w:line="600" w:lineRule="exact"/>
        <w:ind w:firstLine="643"/>
        <w:rPr>
          <w:rFonts w:eastAsia="仿宋_GB2312;仿宋"/>
          <w:color w:val="000000"/>
          <w:kern w:val="0"/>
          <w:sz w:val="32"/>
          <w:szCs w:val="32"/>
        </w:rPr>
      </w:pPr>
      <w:r>
        <w:rPr>
          <w:rFonts w:eastAsia="仿宋_GB2312;仿宋"/>
          <w:b/>
          <w:bCs/>
          <w:color w:val="000000"/>
          <w:kern w:val="0"/>
          <w:sz w:val="32"/>
          <w:szCs w:val="32"/>
        </w:rPr>
        <w:t>第四十四条</w:t>
      </w:r>
      <w:r>
        <w:rPr>
          <w:rFonts w:eastAsia="Times New Roman"/>
          <w:color w:val="000000"/>
          <w:kern w:val="0"/>
          <w:sz w:val="32"/>
          <w:szCs w:val="32"/>
        </w:rPr>
        <w:t xml:space="preserve">  </w:t>
      </w:r>
      <w:r>
        <w:rPr>
          <w:rFonts w:eastAsia="仿宋_GB2312;仿宋"/>
          <w:color w:val="000000"/>
          <w:kern w:val="0"/>
          <w:sz w:val="32"/>
          <w:szCs w:val="32"/>
        </w:rPr>
        <w:t>本办法自2021年2月8日起实施，有效期五年，原《湖南省自然科学基金项目管理办法》（湘科〔2016〕79号）同时废止。</w:t>
      </w:r>
    </w:p>
    <w:p w14:paraId="44F5F54C">
      <w:pPr>
        <w:pStyle w:val="2"/>
        <w:rPr>
          <w:rFonts w:eastAsia="仿宋_GB2312;仿宋"/>
          <w:color w:val="000000"/>
          <w:kern w:val="0"/>
          <w:sz w:val="32"/>
          <w:szCs w:val="32"/>
        </w:rPr>
      </w:pPr>
    </w:p>
    <w:p w14:paraId="57C2307F">
      <w:pPr>
        <w:pStyle w:val="2"/>
        <w:rPr>
          <w:rFonts w:eastAsia="仿宋_GB2312;仿宋"/>
          <w:color w:val="000000"/>
          <w:kern w:val="0"/>
          <w:sz w:val="32"/>
          <w:szCs w:val="32"/>
        </w:rPr>
      </w:pPr>
    </w:p>
    <w:p w14:paraId="2A3E6981">
      <w:pPr>
        <w:pBdr>
          <w:top w:val="single" w:color="000000" w:sz="6" w:space="0"/>
          <w:bottom w:val="single" w:color="000000" w:sz="6" w:space="1"/>
        </w:pBdr>
        <w:spacing w:line="520" w:lineRule="exact"/>
        <w:ind w:firstLine="280"/>
      </w:pPr>
      <w:r>
        <w:rPr>
          <w:rFonts w:eastAsia="方正仿宋_GBK;微软雅黑"/>
          <w:color w:val="000000"/>
          <w:sz w:val="28"/>
          <w:szCs w:val="28"/>
        </w:rPr>
        <w:t>湖南省科学技术厅办公室</w:t>
      </w:r>
      <w:r>
        <w:rPr>
          <w:rFonts w:eastAsia="Times New Roman"/>
          <w:color w:val="000000"/>
          <w:sz w:val="28"/>
          <w:szCs w:val="28"/>
        </w:rPr>
        <w:t xml:space="preserve">                 </w:t>
      </w:r>
      <w:r>
        <w:rPr>
          <w:rFonts w:eastAsia="Times New Roman"/>
          <w:color w:val="000000"/>
          <w:spacing w:val="-4"/>
          <w:sz w:val="28"/>
          <w:szCs w:val="28"/>
        </w:rPr>
        <w:t xml:space="preserve">    </w:t>
      </w:r>
      <w:r>
        <w:rPr>
          <w:rFonts w:eastAsia="方正仿宋_GBK;微软雅黑"/>
          <w:color w:val="000000"/>
          <w:spacing w:val="-4"/>
          <w:sz w:val="28"/>
          <w:szCs w:val="28"/>
        </w:rPr>
        <w:t>2021年2月8日印</w:t>
      </w:r>
    </w:p>
    <w:sectPr>
      <w:footerReference r:id="rId3" w:type="default"/>
      <w:pgSz w:w="11906" w:h="16838"/>
      <w:pgMar w:top="1721" w:right="1474" w:bottom="1530" w:left="1587" w:header="0" w:footer="1474"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Devanagari">
    <w:altName w:val="Segoe Print"/>
    <w:panose1 w:val="00000000000000000000"/>
    <w:charset w:val="00"/>
    <w:family w:val="auto"/>
    <w:pitch w:val="default"/>
    <w:sig w:usb0="00000000" w:usb1="00000000" w:usb2="00000000" w:usb3="00000000" w:csb0="00000000" w:csb1="00000000"/>
  </w:font>
  <w:font w:name="Liberation Serif">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auto"/>
    <w:pitch w:val="default"/>
    <w:sig w:usb0="00000203" w:usb1="288F0000" w:usb2="00000006" w:usb3="00000000" w:csb0="00040001" w:csb1="00000000"/>
  </w:font>
  <w:font w:name="Courier New">
    <w:panose1 w:val="02070309020205020404"/>
    <w:charset w:val="00"/>
    <w:family w:val="auto"/>
    <w:pitch w:val="default"/>
    <w:sig w:usb0="E0002EFF" w:usb1="C0007843" w:usb2="00000009" w:usb3="00000000" w:csb0="400001FF" w:csb1="FFFF0000"/>
  </w:font>
  <w:font w:name="Liberation Sans">
    <w:altName w:val="Arial"/>
    <w:panose1 w:val="00000000000000000000"/>
    <w:charset w:val="00"/>
    <w:family w:val="swiss"/>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仿宋_GB2312;仿宋">
    <w:altName w:val="仿宋"/>
    <w:panose1 w:val="00000000000000000000"/>
    <w:charset w:val="00"/>
    <w:family w:val="auto"/>
    <w:pitch w:val="default"/>
    <w:sig w:usb0="00000000" w:usb1="00000000" w:usb2="00000000" w:usb3="00000000" w:csb0="00000000" w:csb1="00000000"/>
  </w:font>
  <w:font w:name="Verdana">
    <w:panose1 w:val="020B0604030504040204"/>
    <w:charset w:val="00"/>
    <w:family w:val="auto"/>
    <w:pitch w:val="default"/>
    <w:sig w:usb0="A00006FF" w:usb1="4000205B" w:usb2="00000010" w:usb3="00000000" w:csb0="2000019F" w:csb1="00000000"/>
  </w:font>
  <w:font w:name="方正大标宋简体;微软雅黑">
    <w:altName w:val="宋体"/>
    <w:panose1 w:val="00000000000000000000"/>
    <w:charset w:val="00"/>
    <w:family w:val="auto"/>
    <w:pitch w:val="default"/>
    <w:sig w:usb0="00000000" w:usb1="00000000" w:usb2="00000000" w:usb3="00000000" w:csb0="00000000" w:csb1="00000000"/>
  </w:font>
  <w:font w:name="方正仿宋_GBK;微软雅黑">
    <w:altName w:val="仿宋"/>
    <w:panose1 w:val="00000000000000000000"/>
    <w:charset w:val="00"/>
    <w:family w:val="auto"/>
    <w:pitch w:val="default"/>
    <w:sig w:usb0="00000000" w:usb1="00000000" w:usb2="00000000" w:usb3="00000000" w:csb0="00000000" w:csb1="00000000"/>
  </w:font>
  <w:font w:name="楷体_GB2312;楷体">
    <w:altName w:val="宋体"/>
    <w:panose1 w:val="00000000000000000000"/>
    <w:charset w:val="00"/>
    <w:family w:val="auto"/>
    <w:pitch w:val="default"/>
    <w:sig w:usb0="00000000" w:usb1="00000000" w:usb2="00000000" w:usb3="00000000" w:csb0="00000000" w:csb1="00000000"/>
  </w:font>
  <w:font w:name="方正小标宋简体">
    <w:altName w:val="方正舒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C548F">
    <w:pPr>
      <w:pStyle w:val="5"/>
      <w:ind w:right="360" w:firstLine="360"/>
    </w:pPr>
    <w:r>
      <mc:AlternateContent>
        <mc:Choice Requires="wps">
          <w:drawing>
            <wp:anchor distT="0" distB="0" distL="0" distR="0" simplePos="0" relativeHeight="251659264" behindDoc="0" locked="0" layoutInCell="0" allowOverlap="1">
              <wp:simplePos x="0" y="0"/>
              <wp:positionH relativeFrom="margin">
                <wp:align>right</wp:align>
              </wp:positionH>
              <wp:positionV relativeFrom="paragraph">
                <wp:posOffset>635</wp:posOffset>
              </wp:positionV>
              <wp:extent cx="622935" cy="196850"/>
              <wp:effectExtent l="0" t="0" r="0" b="0"/>
              <wp:wrapSquare wrapText="largest"/>
              <wp:docPr id="3" name="Frame2"/>
              <wp:cNvGraphicFramePr/>
              <a:graphic xmlns:a="http://schemas.openxmlformats.org/drawingml/2006/main">
                <a:graphicData uri="http://schemas.microsoft.com/office/word/2010/wordprocessingShape">
                  <wps:wsp>
                    <wps:cNvSpPr txBox="1"/>
                    <wps:spPr>
                      <a:xfrm>
                        <a:off x="0" y="0"/>
                        <a:ext cx="622935" cy="196850"/>
                      </a:xfrm>
                      <a:prstGeom prst="rect">
                        <a:avLst/>
                      </a:prstGeom>
                      <a:solidFill>
                        <a:srgbClr val="FFFFFF">
                          <a:alpha val="0"/>
                        </a:srgbClr>
                      </a:solidFill>
                    </wps:spPr>
                    <wps:txbx>
                      <w:txbxContent>
                        <w:p w14:paraId="7B278AAA">
                          <w:pPr>
                            <w:pStyle w:val="5"/>
                            <w:rPr>
                              <w:rStyle w:val="10"/>
                              <w:sz w:val="28"/>
                              <w:szCs w:val="28"/>
                            </w:rPr>
                          </w:pPr>
                          <w:r>
                            <w:rPr>
                              <w:rStyle w:val="10"/>
                              <w:sz w:val="28"/>
                              <w:szCs w:val="28"/>
                            </w:rPr>
                            <w:t>－</w:t>
                          </w:r>
                          <w:r>
                            <w:rPr>
                              <w:rStyle w:val="10"/>
                              <w:rFonts w:eastAsia="Times New Roman"/>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16</w:t>
                          </w:r>
                          <w:r>
                            <w:rPr>
                              <w:sz w:val="28"/>
                              <w:szCs w:val="28"/>
                            </w:rPr>
                            <w:fldChar w:fldCharType="end"/>
                          </w:r>
                          <w:r>
                            <w:rPr>
                              <w:rStyle w:val="10"/>
                              <w:rFonts w:eastAsia="Times New Roman"/>
                              <w:sz w:val="28"/>
                              <w:szCs w:val="28"/>
                            </w:rPr>
                            <w:t xml:space="preserve"> </w:t>
                          </w:r>
                          <w:r>
                            <w:rPr>
                              <w:rStyle w:val="10"/>
                              <w:sz w:val="28"/>
                              <w:szCs w:val="28"/>
                            </w:rPr>
                            <w:t>－</w:t>
                          </w:r>
                        </w:p>
                      </w:txbxContent>
                    </wps:txbx>
                    <wps:bodyPr lIns="0" tIns="0" rIns="0" bIns="0" anchor="t">
                      <a:noAutofit/>
                    </wps:bodyPr>
                  </wps:wsp>
                </a:graphicData>
              </a:graphic>
            </wp:anchor>
          </w:drawing>
        </mc:Choice>
        <mc:Fallback>
          <w:pict>
            <v:shape id="Frame2" o:spid="_x0000_s1026" o:spt="202" type="#_x0000_t202" style="position:absolute;left:0pt;margin-top:0.05pt;height:15.5pt;width:49.05pt;mso-position-horizontal:right;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R/w+XNAAAAADAQAADwAAAAAAAAABACAAAAAiAAAAZHJzL2Rvd25yZXYu&#10;eG1sUEsBAhQAFAAAAAgAh07iQA7FP7nKAQAAswMAAA4AAAAAAAAAAQAgAAAAHwEAAGRycy9lMm9E&#10;b2MueG1sUEsFBgAAAAAGAAYAWQEAAFsFAAAAAA==&#10;">
              <v:fill on="t" opacity="0f" focussize="0,0"/>
              <v:stroke on="f"/>
              <v:imagedata o:title=""/>
              <o:lock v:ext="edit" aspectratio="f"/>
              <v:textbox inset="0mm,0mm,0mm,0mm">
                <w:txbxContent>
                  <w:p w14:paraId="7B278AAA">
                    <w:pPr>
                      <w:pStyle w:val="5"/>
                      <w:rPr>
                        <w:rStyle w:val="10"/>
                        <w:sz w:val="28"/>
                        <w:szCs w:val="28"/>
                      </w:rPr>
                    </w:pPr>
                    <w:r>
                      <w:rPr>
                        <w:rStyle w:val="10"/>
                        <w:sz w:val="28"/>
                        <w:szCs w:val="28"/>
                      </w:rPr>
                      <w:t>－</w:t>
                    </w:r>
                    <w:r>
                      <w:rPr>
                        <w:rStyle w:val="10"/>
                        <w:rFonts w:eastAsia="Times New Roman"/>
                        <w:sz w:val="28"/>
                        <w:szCs w:val="28"/>
                      </w:rPr>
                      <w:t xml:space="preserve"> </w:t>
                    </w:r>
                    <w:r>
                      <w:rPr>
                        <w:sz w:val="28"/>
                        <w:szCs w:val="28"/>
                      </w:rPr>
                      <w:fldChar w:fldCharType="begin"/>
                    </w:r>
                    <w:r>
                      <w:rPr>
                        <w:sz w:val="28"/>
                        <w:szCs w:val="28"/>
                      </w:rPr>
                      <w:instrText xml:space="preserve">PAGE</w:instrText>
                    </w:r>
                    <w:r>
                      <w:rPr>
                        <w:sz w:val="28"/>
                        <w:szCs w:val="28"/>
                      </w:rPr>
                      <w:fldChar w:fldCharType="separate"/>
                    </w:r>
                    <w:r>
                      <w:rPr>
                        <w:sz w:val="28"/>
                        <w:szCs w:val="28"/>
                      </w:rPr>
                      <w:t>16</w:t>
                    </w:r>
                    <w:r>
                      <w:rPr>
                        <w:sz w:val="28"/>
                        <w:szCs w:val="28"/>
                      </w:rPr>
                      <w:fldChar w:fldCharType="end"/>
                    </w:r>
                    <w:r>
                      <w:rPr>
                        <w:rStyle w:val="10"/>
                        <w:rFonts w:eastAsia="Times New Roman"/>
                        <w:sz w:val="28"/>
                        <w:szCs w:val="28"/>
                      </w:rPr>
                      <w:t xml:space="preserve"> </w:t>
                    </w:r>
                    <w:r>
                      <w:rPr>
                        <w:rStyle w:val="10"/>
                        <w:sz w:val="28"/>
                        <w:szCs w:val="28"/>
                      </w:rPr>
                      <w:t>－</w:t>
                    </w:r>
                  </w:p>
                </w:txbxContent>
              </v:textbox>
              <w10:wrap type="square" side="largest"/>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autoHyphenation/>
  <w:compat>
    <w:noLeading/>
    <w:doNotExpandShiftReturn/>
    <w:useFELayout/>
    <w:compatSetting w:name="compatibilityMode" w:uri="http://schemas.microsoft.com/office/word" w:val="14"/>
  </w:compat>
  <w:rsids>
    <w:rsidRoot w:val="00000000"/>
    <w:rsid w:val="137C0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新宋体" w:cs="Noto Sans Devanaga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Times New Roman" w:hAnsi="Times New Roman" w:eastAsia="宋体" w:cs="Times New Roman"/>
      <w:color w:val="auto"/>
      <w:kern w:val="2"/>
      <w:sz w:val="21"/>
      <w:szCs w:val="24"/>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endnote text"/>
    <w:basedOn w:val="1"/>
    <w:uiPriority w:val="0"/>
  </w:style>
  <w:style w:type="paragraph" w:styleId="3">
    <w:name w:val="caption"/>
    <w:basedOn w:val="1"/>
    <w:qFormat/>
    <w:uiPriority w:val="0"/>
    <w:pPr>
      <w:suppressLineNumbers/>
      <w:spacing w:before="120" w:after="120"/>
    </w:pPr>
    <w:rPr>
      <w:rFonts w:cs="Noto Sans Devanagari"/>
      <w:i/>
      <w:iCs/>
      <w:sz w:val="24"/>
      <w:szCs w:val="24"/>
    </w:rPr>
  </w:style>
  <w:style w:type="paragraph" w:styleId="4">
    <w:name w:val="Body Text"/>
    <w:basedOn w:val="1"/>
    <w:qFormat/>
    <w:uiPriority w:val="0"/>
    <w:pPr>
      <w:jc w:val="center"/>
    </w:pPr>
    <w:rPr>
      <w:b/>
      <w:bCs/>
      <w:sz w:val="72"/>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7">
    <w:name w:val="List"/>
    <w:basedOn w:val="4"/>
    <w:qFormat/>
    <w:uiPriority w:val="0"/>
    <w:rPr>
      <w:rFonts w:cs="Noto Sans Devanagari"/>
    </w:rPr>
  </w:style>
  <w:style w:type="character" w:styleId="10">
    <w:name w:val="page number"/>
    <w:qFormat/>
    <w:uiPriority w:val="0"/>
  </w:style>
  <w:style w:type="character" w:styleId="11">
    <w:name w:val="Hyperlink"/>
    <w:qFormat/>
    <w:uiPriority w:val="0"/>
    <w:rPr>
      <w:color w:val="0000FF"/>
      <w:u w:val="single"/>
    </w:rPr>
  </w:style>
  <w:style w:type="character" w:customStyle="1" w:styleId="12">
    <w:name w:val="默认段落字体1"/>
    <w:qFormat/>
    <w:uiPriority w:val="0"/>
  </w:style>
  <w:style w:type="character" w:customStyle="1" w:styleId="13">
    <w:name w:val="正文文本 字符"/>
    <w:qFormat/>
    <w:uiPriority w:val="0"/>
    <w:rPr>
      <w:rFonts w:eastAsia="宋体"/>
      <w:b/>
      <w:bCs/>
      <w:kern w:val="2"/>
      <w:sz w:val="72"/>
      <w:szCs w:val="24"/>
      <w:lang w:val="en-US" w:eastAsia="zh-CN" w:bidi="ar-SA"/>
    </w:rPr>
  </w:style>
  <w:style w:type="character" w:customStyle="1" w:styleId="14">
    <w:name w:val="纯文本 字符"/>
    <w:qFormat/>
    <w:uiPriority w:val="0"/>
    <w:rPr>
      <w:rFonts w:ascii="宋体" w:hAnsi="宋体" w:eastAsia="宋体" w:cs="Courier New"/>
      <w:kern w:val="2"/>
      <w:sz w:val="21"/>
      <w:szCs w:val="21"/>
      <w:lang w:val="en-US" w:eastAsia="zh-CN" w:bidi="ar-SA"/>
    </w:rPr>
  </w:style>
  <w:style w:type="character" w:customStyle="1" w:styleId="15">
    <w:name w:val=" Char Char2"/>
    <w:qFormat/>
    <w:uiPriority w:val="0"/>
    <w:rPr>
      <w:rFonts w:ascii="宋体" w:hAnsi="宋体" w:eastAsia="宋体" w:cs="Courier New"/>
      <w:szCs w:val="21"/>
    </w:rPr>
  </w:style>
  <w:style w:type="paragraph" w:customStyle="1" w:styleId="16">
    <w:name w:val="Heading"/>
    <w:basedOn w:val="1"/>
    <w:next w:val="4"/>
    <w:qFormat/>
    <w:uiPriority w:val="0"/>
    <w:pPr>
      <w:keepNext/>
      <w:spacing w:before="240" w:after="120"/>
    </w:pPr>
    <w:rPr>
      <w:rFonts w:ascii="Liberation Sans" w:hAnsi="Liberation Sans" w:eastAsia="微软雅黑" w:cs="Noto Sans Devanagari"/>
      <w:sz w:val="28"/>
      <w:szCs w:val="28"/>
    </w:rPr>
  </w:style>
  <w:style w:type="paragraph" w:customStyle="1" w:styleId="17">
    <w:name w:val="Index"/>
    <w:basedOn w:val="1"/>
    <w:qFormat/>
    <w:uiPriority w:val="0"/>
    <w:pPr>
      <w:suppressLineNumbers/>
    </w:pPr>
    <w:rPr>
      <w:rFonts w:cs="Noto Sans Devanagari"/>
    </w:rPr>
  </w:style>
  <w:style w:type="paragraph" w:customStyle="1" w:styleId="18">
    <w:name w:val="纯文本1"/>
    <w:basedOn w:val="1"/>
    <w:qFormat/>
    <w:uiPriority w:val="0"/>
    <w:rPr>
      <w:rFonts w:ascii="宋体" w:hAnsi="宋体" w:cs="Courier New"/>
      <w:szCs w:val="21"/>
    </w:rPr>
  </w:style>
  <w:style w:type="paragraph" w:customStyle="1" w:styleId="19">
    <w:name w:val="日期1"/>
    <w:basedOn w:val="1"/>
    <w:next w:val="1"/>
    <w:qFormat/>
    <w:uiPriority w:val="0"/>
    <w:pPr>
      <w:ind w:left="100" w:firstLine="0"/>
    </w:pPr>
  </w:style>
  <w:style w:type="paragraph" w:customStyle="1" w:styleId="20">
    <w:name w:val="批注框文本1"/>
    <w:basedOn w:val="1"/>
    <w:qFormat/>
    <w:uiPriority w:val="0"/>
    <w:rPr>
      <w:sz w:val="18"/>
      <w:szCs w:val="18"/>
    </w:rPr>
  </w:style>
  <w:style w:type="paragraph" w:customStyle="1" w:styleId="21">
    <w:name w:val="Header and Footer"/>
    <w:basedOn w:val="1"/>
    <w:qFormat/>
    <w:uiPriority w:val="0"/>
    <w:pPr>
      <w:suppressLineNumbers/>
      <w:tabs>
        <w:tab w:val="center" w:pos="4819"/>
        <w:tab w:val="right" w:pos="9638"/>
      </w:tabs>
    </w:pPr>
  </w:style>
  <w:style w:type="paragraph" w:customStyle="1" w:styleId="22">
    <w:name w:val="普通(网站)1"/>
    <w:basedOn w:val="1"/>
    <w:qFormat/>
    <w:uiPriority w:val="0"/>
    <w:pPr>
      <w:widowControl/>
      <w:spacing w:before="100" w:after="100"/>
      <w:jc w:val="left"/>
    </w:pPr>
    <w:rPr>
      <w:rFonts w:ascii="宋体" w:hAnsi="宋体" w:cs="宋体"/>
      <w:kern w:val="0"/>
      <w:sz w:val="24"/>
    </w:rPr>
  </w:style>
  <w:style w:type="paragraph" w:customStyle="1" w:styleId="23">
    <w:name w:val=" Char1"/>
    <w:basedOn w:val="1"/>
    <w:qFormat/>
    <w:uiPriority w:val="0"/>
    <w:pPr>
      <w:widowControl/>
      <w:snapToGrid w:val="0"/>
      <w:spacing w:before="0" w:after="200"/>
      <w:jc w:val="left"/>
    </w:pPr>
    <w:rPr>
      <w:rFonts w:ascii="Tahoma" w:hAnsi="Tahoma" w:eastAsia="微软雅黑" w:cs="Tahoma"/>
      <w:kern w:val="0"/>
      <w:sz w:val="22"/>
      <w:szCs w:val="22"/>
    </w:rPr>
  </w:style>
  <w:style w:type="paragraph" w:customStyle="1" w:styleId="24">
    <w:name w:val="EndnoteText"/>
    <w:basedOn w:val="1"/>
    <w:qFormat/>
    <w:uiPriority w:val="0"/>
  </w:style>
  <w:style w:type="paragraph" w:customStyle="1" w:styleId="25">
    <w:name w:val="Heading2"/>
    <w:basedOn w:val="1"/>
    <w:next w:val="1"/>
    <w:qFormat/>
    <w:uiPriority w:val="0"/>
    <w:pPr>
      <w:keepNext/>
      <w:keepLines/>
      <w:spacing w:line="415" w:lineRule="auto"/>
      <w:textAlignment w:val="baseline"/>
    </w:pPr>
    <w:rPr>
      <w:rFonts w:ascii="Calibri Light" w:hAnsi="Calibri Light" w:cs="Calibri Light"/>
      <w:b/>
      <w:bCs/>
      <w:sz w:val="32"/>
      <w:szCs w:val="32"/>
    </w:rPr>
  </w:style>
  <w:style w:type="paragraph" w:customStyle="1" w:styleId="26">
    <w:name w:val="列出段落"/>
    <w:basedOn w:val="1"/>
    <w:qFormat/>
    <w:uiPriority w:val="0"/>
    <w:pPr>
      <w:ind w:firstLine="420"/>
    </w:pPr>
    <w:rPr>
      <w:rFonts w:ascii="Calibri" w:hAnsi="Calibri" w:cs="Calibri"/>
      <w:szCs w:val="22"/>
    </w:rPr>
  </w:style>
  <w:style w:type="paragraph" w:customStyle="1" w:styleId="27">
    <w:name w:val="Default"/>
    <w:qFormat/>
    <w:uiPriority w:val="0"/>
    <w:pPr>
      <w:widowControl w:val="0"/>
      <w:suppressAutoHyphens/>
      <w:autoSpaceDE w:val="0"/>
      <w:bidi w:val="0"/>
    </w:pPr>
    <w:rPr>
      <w:rFonts w:ascii="仿宋_GB2312;仿宋" w:hAnsi="仿宋_GB2312;仿宋" w:eastAsia="仿宋_GB2312;仿宋" w:cs="仿宋_GB2312;仿宋"/>
      <w:color w:val="000000"/>
      <w:sz w:val="24"/>
      <w:szCs w:val="24"/>
      <w:lang w:val="en-US" w:eastAsia="zh-CN" w:bidi="ar-SA"/>
    </w:rPr>
  </w:style>
  <w:style w:type="paragraph" w:customStyle="1" w:styleId="28">
    <w:name w:val="æ™®é€š(ç½‘ç«™)"/>
    <w:basedOn w:val="1"/>
    <w:qFormat/>
    <w:uiPriority w:val="0"/>
    <w:pPr>
      <w:autoSpaceDE w:val="0"/>
      <w:spacing w:before="100" w:after="100"/>
      <w:jc w:val="left"/>
    </w:pPr>
    <w:rPr>
      <w:rFonts w:ascii="宋体" w:hAnsi="宋体" w:cs="宋体"/>
      <w:kern w:val="0"/>
      <w:sz w:val="24"/>
      <w:lang w:val="zh-CN"/>
    </w:rPr>
  </w:style>
  <w:style w:type="paragraph" w:customStyle="1" w:styleId="29">
    <w:name w:val="Char"/>
    <w:basedOn w:val="1"/>
    <w:qFormat/>
    <w:uiPriority w:val="0"/>
    <w:rPr>
      <w:szCs w:val="20"/>
    </w:rPr>
  </w:style>
  <w:style w:type="paragraph" w:customStyle="1" w:styleId="30">
    <w:name w:val="Char Char Char Char Char Char Char"/>
    <w:basedOn w:val="1"/>
    <w:qFormat/>
    <w:uiPriority w:val="0"/>
    <w:pPr>
      <w:widowControl/>
      <w:spacing w:before="0" w:after="160" w:line="240" w:lineRule="exact"/>
      <w:jc w:val="left"/>
    </w:pPr>
    <w:rPr>
      <w:rFonts w:ascii="Arial" w:hAnsi="Arial" w:eastAsia="Times New Roman" w:cs="Verdana"/>
      <w:b/>
      <w:kern w:val="0"/>
      <w:sz w:val="24"/>
      <w:lang w:eastAsia="en-US"/>
    </w:rPr>
  </w:style>
  <w:style w:type="paragraph" w:customStyle="1" w:styleId="31">
    <w:name w:val="列出段落1"/>
    <w:basedOn w:val="1"/>
    <w:qFormat/>
    <w:uiPriority w:val="0"/>
    <w:pPr>
      <w:ind w:firstLine="420"/>
    </w:pPr>
    <w:rPr>
      <w:szCs w:val="20"/>
    </w:rPr>
  </w:style>
  <w:style w:type="paragraph" w:customStyle="1" w:styleId="32">
    <w:name w:val="p0"/>
    <w:basedOn w:val="1"/>
    <w:qFormat/>
    <w:uiPriority w:val="0"/>
    <w:pPr>
      <w:widowControl/>
    </w:pPr>
    <w:rPr>
      <w:kern w:val="0"/>
      <w:szCs w:val="21"/>
    </w:rPr>
  </w:style>
  <w:style w:type="paragraph" w:styleId="33">
    <w:name w:val="No Spacing"/>
    <w:qFormat/>
    <w:uiPriority w:val="0"/>
    <w:pPr>
      <w:widowControl w:val="0"/>
      <w:suppressAutoHyphens/>
      <w:bidi w:val="0"/>
      <w:jc w:val="both"/>
    </w:pPr>
    <w:rPr>
      <w:rFonts w:ascii="Times New Roman" w:hAnsi="Times New Roman" w:eastAsia="宋体" w:cs="Times New Roman"/>
      <w:color w:val="auto"/>
      <w:kern w:val="2"/>
      <w:sz w:val="21"/>
      <w:szCs w:val="24"/>
      <w:lang w:val="en-US" w:eastAsia="zh-CN" w:bidi="ar-SA"/>
    </w:rPr>
  </w:style>
  <w:style w:type="paragraph" w:customStyle="1" w:styleId="34">
    <w:name w:val="ordinary-output"/>
    <w:basedOn w:val="1"/>
    <w:qFormat/>
    <w:uiPriority w:val="0"/>
    <w:pPr>
      <w:widowControl/>
      <w:spacing w:before="100" w:after="75" w:line="330" w:lineRule="atLeast"/>
      <w:jc w:val="left"/>
    </w:pPr>
    <w:rPr>
      <w:rFonts w:ascii="宋体" w:hAnsi="宋体" w:cs="宋体"/>
      <w:color w:val="333333"/>
      <w:kern w:val="0"/>
      <w:sz w:val="27"/>
      <w:szCs w:val="27"/>
    </w:rPr>
  </w:style>
  <w:style w:type="paragraph" w:customStyle="1" w:styleId="35">
    <w:name w:val=" Char Char1 Char Char Char Char Char Char Char Char Char Char Char Char Char Char"/>
    <w:basedOn w:val="1"/>
    <w:qFormat/>
    <w:uiPriority w:val="0"/>
    <w:pPr>
      <w:widowControl/>
      <w:spacing w:before="0" w:after="160" w:line="240" w:lineRule="exact"/>
      <w:jc w:val="left"/>
    </w:pPr>
  </w:style>
  <w:style w:type="paragraph" w:customStyle="1" w:styleId="36">
    <w:name w:val="Frame Contents"/>
    <w:basedOn w:val="1"/>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6566</Words>
  <Characters>6659</Characters>
  <TotalTime>15840</TotalTime>
  <ScaleCrop>false</ScaleCrop>
  <LinksUpToDate>false</LinksUpToDate>
  <CharactersWithSpaces>6893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2016-08-02T09:25:00Z</dcterms:created>
  <dc:creator>LuckyStar</dc:creator>
  <cp:lastModifiedBy>WPS_1220534064</cp:lastModifiedBy>
  <cp:lastPrinted>2021-02-08T15:50:00Z</cp:lastPrinted>
  <dcterms:modified xsi:type="dcterms:W3CDTF">2025-09-16T00:40:54Z</dcterms:modified>
  <dc:title>湖南省人事厅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6973E0CD4A43499895A61E9CA92040C1_13</vt:lpwstr>
  </property>
  <property fmtid="{D5CDD505-2E9C-101B-9397-08002B2CF9AE}" pid="3" name="KSOProductBuildVer">
    <vt:lpwstr>2052-12.1.0.22529</vt:lpwstr>
  </property>
  <property fmtid="{D5CDD505-2E9C-101B-9397-08002B2CF9AE}" pid="4" name="commondata">
    <vt:lpwstr>commondata</vt:lpwstr>
  </property>
</Properties>
</file>